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80" w:type="dxa"/>
        <w:tblInd w:w="-365" w:type="dxa"/>
        <w:tblLook w:val="04A0" w:firstRow="1" w:lastRow="0" w:firstColumn="1" w:lastColumn="0" w:noHBand="0" w:noVBand="1"/>
      </w:tblPr>
      <w:tblGrid>
        <w:gridCol w:w="10080"/>
      </w:tblGrid>
      <w:tr w:rsidR="001F3558" w14:paraId="20CBC771" w14:textId="77777777" w:rsidTr="00924D7E">
        <w:tc>
          <w:tcPr>
            <w:tcW w:w="10080" w:type="dxa"/>
          </w:tcPr>
          <w:p w14:paraId="03345B7F" w14:textId="77777777" w:rsidR="001F3558" w:rsidRPr="00F6191E" w:rsidRDefault="001F3558" w:rsidP="00924D7E">
            <w:pPr>
              <w:pStyle w:val="Heading1"/>
              <w:spacing w:before="120"/>
              <w:outlineLvl w:val="0"/>
              <w:rPr>
                <w:rFonts w:asciiTheme="minorHAnsi" w:hAnsiTheme="minorHAnsi" w:cs="Times New Roman"/>
              </w:rPr>
            </w:pPr>
            <w:bookmarkStart w:id="0" w:name="_Toc71474056"/>
            <w:r w:rsidRPr="00F6191E">
              <w:rPr>
                <w:rStyle w:val="Heading2Char"/>
                <w:rFonts w:asciiTheme="minorHAnsi" w:hAnsiTheme="minorHAnsi" w:cs="Times New Roman"/>
              </w:rPr>
              <w:t>Initial Team Connection</w:t>
            </w:r>
            <w:bookmarkEnd w:id="0"/>
          </w:p>
          <w:p w14:paraId="0AA6B689" w14:textId="77777777" w:rsidR="001F3558" w:rsidRDefault="001F3558" w:rsidP="00924D7E">
            <w:pPr>
              <w:rPr>
                <w:rFonts w:cs="Times New Roman"/>
                <w:b/>
                <w:bCs/>
                <w:noProof/>
              </w:rPr>
            </w:pPr>
            <w:r w:rsidRPr="00F6191E">
              <w:rPr>
                <w:rFonts w:cs="Times New Roman"/>
                <w:b/>
                <w:bCs/>
                <w:noProof/>
              </w:rPr>
              <w:drawing>
                <wp:anchor distT="0" distB="0" distL="114300" distR="114300" simplePos="0" relativeHeight="251659264" behindDoc="0" locked="0" layoutInCell="1" allowOverlap="1" wp14:anchorId="3ADCEEA2" wp14:editId="48BB9C63">
                  <wp:simplePos x="0" y="0"/>
                  <wp:positionH relativeFrom="column">
                    <wp:posOffset>0</wp:posOffset>
                  </wp:positionH>
                  <wp:positionV relativeFrom="paragraph">
                    <wp:posOffset>-272415</wp:posOffset>
                  </wp:positionV>
                  <wp:extent cx="478790" cy="488950"/>
                  <wp:effectExtent l="25400" t="25400" r="29210" b="19050"/>
                  <wp:wrapTight wrapText="bothSides">
                    <wp:wrapPolygon edited="0">
                      <wp:start x="-1146" y="-1122"/>
                      <wp:lineTo x="-1146" y="21319"/>
                      <wp:lineTo x="21772" y="21319"/>
                      <wp:lineTo x="21772" y="-1122"/>
                      <wp:lineTo x="-1146" y="-1122"/>
                    </wp:wrapPolygon>
                  </wp:wrapTight>
                  <wp:docPr id="6" name="Picture 8" descr="Webinar-Icon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nar-Icon_1.png"/>
                          <pic:cNvPicPr/>
                        </pic:nvPicPr>
                        <pic:blipFill>
                          <a:blip r:embed="rId5">
                            <a:grayscl/>
                          </a:blip>
                          <a:stretch>
                            <a:fillRect/>
                          </a:stretch>
                        </pic:blipFill>
                        <pic:spPr>
                          <a:xfrm>
                            <a:off x="0" y="0"/>
                            <a:ext cx="478790" cy="488950"/>
                          </a:xfrm>
                          <a:prstGeom prst="rect">
                            <a:avLst/>
                          </a:prstGeom>
                          <a:ln>
                            <a:solidFill>
                              <a:schemeClr val="tx1"/>
                            </a:solidFill>
                          </a:ln>
                        </pic:spPr>
                      </pic:pic>
                    </a:graphicData>
                  </a:graphic>
                </wp:anchor>
              </w:drawing>
            </w:r>
            <w:r w:rsidRPr="00F6191E">
              <w:rPr>
                <w:rFonts w:cs="Times New Roman"/>
                <w:b/>
                <w:bCs/>
                <w:noProof/>
              </w:rPr>
              <w:t>Virtual Meeting</w:t>
            </w:r>
            <w:r>
              <w:rPr>
                <w:rFonts w:cs="Times New Roman"/>
                <w:b/>
                <w:bCs/>
                <w:noProof/>
              </w:rPr>
              <w:t xml:space="preserve"> </w:t>
            </w:r>
            <w:r>
              <w:rPr>
                <w:rFonts w:cs="Times New Roman"/>
                <w:b/>
                <w:bCs/>
              </w:rPr>
              <w:t>Suggested Time: 75-90 minutes</w:t>
            </w:r>
            <w:r w:rsidRPr="00F6191E">
              <w:rPr>
                <w:rFonts w:cs="Times New Roman"/>
                <w:b/>
                <w:bCs/>
              </w:rPr>
              <w:t xml:space="preserve"> </w:t>
            </w:r>
          </w:p>
          <w:p w14:paraId="38B55D5F" w14:textId="77777777" w:rsidR="001F3558" w:rsidRDefault="001F3558" w:rsidP="00924D7E">
            <w:r>
              <w:rPr>
                <w:rFonts w:cs="Times New Roman"/>
                <w:b/>
                <w:bCs/>
              </w:rPr>
              <w:t>Suggested Agenda:</w:t>
            </w:r>
          </w:p>
        </w:tc>
      </w:tr>
      <w:tr w:rsidR="001F3558" w14:paraId="1D9295A8" w14:textId="77777777" w:rsidTr="00924D7E">
        <w:tc>
          <w:tcPr>
            <w:tcW w:w="10080" w:type="dxa"/>
          </w:tcPr>
          <w:p w14:paraId="44AEFE9C" w14:textId="77777777" w:rsidR="001F3558" w:rsidRPr="00F6191E" w:rsidRDefault="001F3558" w:rsidP="001F3558">
            <w:pPr>
              <w:numPr>
                <w:ilvl w:val="0"/>
                <w:numId w:val="1"/>
              </w:numPr>
              <w:spacing w:after="120" w:line="240" w:lineRule="auto"/>
              <w:rPr>
                <w:rFonts w:cs="Times New Roman"/>
              </w:rPr>
            </w:pPr>
            <w:r>
              <w:rPr>
                <w:rFonts w:cs="Times New Roman"/>
              </w:rPr>
              <w:t>Team introductions and icebreaker</w:t>
            </w:r>
          </w:p>
          <w:p w14:paraId="086A883B" w14:textId="77777777" w:rsidR="001F3558" w:rsidRDefault="001F3558" w:rsidP="001F3558">
            <w:pPr>
              <w:numPr>
                <w:ilvl w:val="0"/>
                <w:numId w:val="1"/>
              </w:numPr>
              <w:spacing w:after="120" w:line="240" w:lineRule="auto"/>
              <w:rPr>
                <w:rFonts w:cs="Times New Roman"/>
              </w:rPr>
            </w:pPr>
            <w:r>
              <w:rPr>
                <w:rFonts w:cs="Times New Roman"/>
              </w:rPr>
              <w:t>Share your findings from the Training Styles Inventory</w:t>
            </w:r>
          </w:p>
          <w:p w14:paraId="79F905F0" w14:textId="77777777" w:rsidR="001F3558" w:rsidRDefault="001F3558" w:rsidP="001F3558">
            <w:pPr>
              <w:numPr>
                <w:ilvl w:val="0"/>
                <w:numId w:val="1"/>
              </w:numPr>
              <w:spacing w:after="120" w:line="240" w:lineRule="auto"/>
              <w:rPr>
                <w:rFonts w:cs="Times New Roman"/>
              </w:rPr>
            </w:pPr>
            <w:r>
              <w:rPr>
                <w:rFonts w:cs="Times New Roman"/>
              </w:rPr>
              <w:t xml:space="preserve">Develop Team Resume </w:t>
            </w:r>
          </w:p>
          <w:p w14:paraId="6165C577" w14:textId="77777777" w:rsidR="001F3558" w:rsidRDefault="001F3558" w:rsidP="001F3558">
            <w:pPr>
              <w:numPr>
                <w:ilvl w:val="0"/>
                <w:numId w:val="1"/>
              </w:numPr>
              <w:spacing w:after="120" w:line="240" w:lineRule="auto"/>
              <w:rPr>
                <w:rFonts w:cs="Times New Roman"/>
              </w:rPr>
            </w:pPr>
            <w:r>
              <w:rPr>
                <w:rFonts w:cs="Times New Roman"/>
              </w:rPr>
              <w:t>Initial Discussion of CEP Workshop Materials</w:t>
            </w:r>
          </w:p>
          <w:p w14:paraId="18555B0C" w14:textId="77777777" w:rsidR="001F3558" w:rsidRPr="004554DC" w:rsidRDefault="001F3558" w:rsidP="001F3558">
            <w:pPr>
              <w:pStyle w:val="ListParagraph"/>
              <w:numPr>
                <w:ilvl w:val="0"/>
                <w:numId w:val="1"/>
              </w:numPr>
              <w:spacing w:after="0"/>
              <w:rPr>
                <w:rFonts w:asciiTheme="minorHAnsi" w:hAnsiTheme="minorHAnsi"/>
                <w:sz w:val="24"/>
                <w:szCs w:val="24"/>
              </w:rPr>
            </w:pPr>
            <w:r w:rsidRPr="004554DC">
              <w:rPr>
                <w:rFonts w:asciiTheme="minorHAnsi" w:hAnsiTheme="minorHAnsi"/>
                <w:sz w:val="24"/>
                <w:szCs w:val="24"/>
              </w:rPr>
              <w:t xml:space="preserve">Schedule your next team meeting </w:t>
            </w:r>
          </w:p>
        </w:tc>
      </w:tr>
      <w:tr w:rsidR="001F3558" w14:paraId="340C54F3" w14:textId="77777777" w:rsidTr="00924D7E">
        <w:tc>
          <w:tcPr>
            <w:tcW w:w="10080" w:type="dxa"/>
            <w:shd w:val="clear" w:color="auto" w:fill="1F3864" w:themeFill="accent1" w:themeFillShade="80"/>
          </w:tcPr>
          <w:p w14:paraId="1B840DA6" w14:textId="77777777" w:rsidR="001F3558" w:rsidRPr="008A2D29" w:rsidRDefault="001F3558" w:rsidP="00924D7E">
            <w:pPr>
              <w:spacing w:after="120" w:line="240" w:lineRule="auto"/>
              <w:rPr>
                <w:rFonts w:cs="Times New Roman"/>
                <w:b/>
                <w:bCs/>
              </w:rPr>
            </w:pPr>
            <w:r w:rsidRPr="008A2D29">
              <w:rPr>
                <w:rFonts w:cs="Times New Roman"/>
                <w:b/>
                <w:bCs/>
              </w:rPr>
              <w:t>Team introductions and icebreaker</w:t>
            </w:r>
          </w:p>
        </w:tc>
      </w:tr>
      <w:tr w:rsidR="001F3558" w14:paraId="6D5F93FC" w14:textId="77777777" w:rsidTr="00924D7E">
        <w:tc>
          <w:tcPr>
            <w:tcW w:w="10080" w:type="dxa"/>
          </w:tcPr>
          <w:p w14:paraId="5823B83B" w14:textId="77777777" w:rsidR="001F3558" w:rsidRDefault="001F3558" w:rsidP="00924D7E">
            <w:pPr>
              <w:spacing w:after="120" w:line="240" w:lineRule="auto"/>
              <w:rPr>
                <w:rFonts w:cs="Times New Roman"/>
              </w:rPr>
            </w:pPr>
            <w:r>
              <w:t>Determining which icebreaker(s) to use will depend on the format in which your team is meeting (</w:t>
            </w:r>
            <w:proofErr w:type="gramStart"/>
            <w:r>
              <w:t>e.g.</w:t>
            </w:r>
            <w:proofErr w:type="gramEnd"/>
            <w:r>
              <w:t xml:space="preserve"> conference call, zoom, etc.). Be creative with your icebreaker. Consider what information you would like to draw out of your co-trainers. Is there an activity that can highlight the strengths each trainer brings to the team while still being informal enough to foster relationship building? Reflecting on favorite training experiences, describing your dream job, and sharing your non-work-related interests and involvements are all good ways to start to build a strong rapport among your team members. Suggestions for team icebreakers are found below, but feel free to use any icebreaker you are comfortable facilitating that is appropriate for this context.</w:t>
            </w:r>
          </w:p>
        </w:tc>
      </w:tr>
      <w:tr w:rsidR="001F3558" w14:paraId="20BF2947" w14:textId="77777777" w:rsidTr="00924D7E">
        <w:tc>
          <w:tcPr>
            <w:tcW w:w="10080" w:type="dxa"/>
            <w:shd w:val="clear" w:color="auto" w:fill="1F3864" w:themeFill="accent1" w:themeFillShade="80"/>
          </w:tcPr>
          <w:p w14:paraId="06BD219D" w14:textId="77777777" w:rsidR="001F3558" w:rsidRPr="008A2D29" w:rsidRDefault="001F3558" w:rsidP="00924D7E">
            <w:pPr>
              <w:spacing w:after="120" w:line="240" w:lineRule="auto"/>
              <w:rPr>
                <w:b/>
                <w:bCs/>
              </w:rPr>
            </w:pPr>
            <w:r w:rsidRPr="008A2D29">
              <w:rPr>
                <w:b/>
                <w:bCs/>
              </w:rPr>
              <w:t>Share your findings from the Training Styles Inventory</w:t>
            </w:r>
          </w:p>
        </w:tc>
      </w:tr>
      <w:tr w:rsidR="001F3558" w14:paraId="596D4281" w14:textId="77777777" w:rsidTr="00924D7E">
        <w:tc>
          <w:tcPr>
            <w:tcW w:w="10080" w:type="dxa"/>
          </w:tcPr>
          <w:p w14:paraId="609F46D5" w14:textId="77777777" w:rsidR="001F3558" w:rsidRPr="003A26EB" w:rsidRDefault="001F3558" w:rsidP="00924D7E">
            <w:pPr>
              <w:spacing w:after="120" w:line="240" w:lineRule="auto"/>
            </w:pPr>
            <w:r>
              <w:rPr>
                <w:rFonts w:cs="Times New Roman"/>
                <w:bCs/>
              </w:rPr>
              <w:t xml:space="preserve">In the lead up to TC Orientation Day, all inductees completed and self-scored a Training Styles Inventory (TSI).  During this meeting/call, facilitate a discussion in which each member of the team shares their scores as they relate to the four TSI Style Contrasts.  Each team member should highlight the Key Words and Processes that resonate the most with them in terms of training style.  These key words will become part of your team’s resume (see below).  Share your responses to (some of) the reflection questions on the Training Styles Inventory handout.  Identify areas of training that you would like to improve on in the short and long term. The TSI is found here: </w:t>
            </w:r>
            <w:hyperlink r:id="rId6" w:history="1">
              <w:r w:rsidRPr="003D196B">
                <w:rPr>
                  <w:rStyle w:val="Hyperlink"/>
                  <w:rFonts w:cs="Times New Roman"/>
                  <w:bCs/>
                </w:rPr>
                <w:t>https://www.pathlms.com/nafsa/courses/1690/sections/20959/video_presentations/193030</w:t>
              </w:r>
            </w:hyperlink>
            <w:r>
              <w:rPr>
                <w:rFonts w:cs="Times New Roman"/>
                <w:bCs/>
              </w:rPr>
              <w:t xml:space="preserve"> </w:t>
            </w:r>
          </w:p>
        </w:tc>
      </w:tr>
      <w:tr w:rsidR="001F3558" w14:paraId="5A467D89" w14:textId="77777777" w:rsidTr="00924D7E">
        <w:tc>
          <w:tcPr>
            <w:tcW w:w="10080" w:type="dxa"/>
            <w:shd w:val="clear" w:color="auto" w:fill="1F3864" w:themeFill="accent1" w:themeFillShade="80"/>
          </w:tcPr>
          <w:p w14:paraId="4F9D22A2" w14:textId="77777777" w:rsidR="001F3558" w:rsidRPr="008A2D29" w:rsidRDefault="001F3558" w:rsidP="00924D7E">
            <w:pPr>
              <w:spacing w:after="120" w:line="240" w:lineRule="auto"/>
              <w:rPr>
                <w:rFonts w:cs="Times New Roman"/>
                <w:b/>
                <w:bCs/>
              </w:rPr>
            </w:pPr>
            <w:r w:rsidRPr="008A2D29">
              <w:rPr>
                <w:rFonts w:cs="Times New Roman"/>
                <w:b/>
                <w:bCs/>
              </w:rPr>
              <w:t xml:space="preserve">Develop Team Resume </w:t>
            </w:r>
          </w:p>
        </w:tc>
      </w:tr>
      <w:tr w:rsidR="001F3558" w14:paraId="129ED0C4" w14:textId="77777777" w:rsidTr="00924D7E">
        <w:tc>
          <w:tcPr>
            <w:tcW w:w="10080" w:type="dxa"/>
          </w:tcPr>
          <w:p w14:paraId="5D4AE50F" w14:textId="77777777" w:rsidR="001F3558" w:rsidRDefault="001F3558" w:rsidP="00924D7E">
            <w:pPr>
              <w:spacing w:after="120" w:line="240" w:lineRule="auto"/>
            </w:pPr>
            <w:r>
              <w:t xml:space="preserve">Using the handout provided below, work together with your co-trainers to develop your team resume.  Be creative and ensure all team members are represented all throughout the team resume. Add in words, phrases, pictures/drawings, etc.  </w:t>
            </w:r>
            <w:r w:rsidRPr="000F3495">
              <w:t xml:space="preserve">Your Team Resume will be shared with your Induction Program Trainers and incorporated into your Trainer Corps </w:t>
            </w:r>
            <w:r>
              <w:t>Commencement and Community Day.</w:t>
            </w:r>
            <w:r w:rsidRPr="000F3495">
              <w:t xml:space="preserve"> </w:t>
            </w:r>
          </w:p>
          <w:p w14:paraId="1D4246B2" w14:textId="77777777" w:rsidR="001F3558" w:rsidRDefault="001F3558" w:rsidP="00924D7E">
            <w:pPr>
              <w:spacing w:after="120" w:line="240" w:lineRule="auto"/>
              <w:rPr>
                <w:rFonts w:cs="Times New Roman"/>
              </w:rPr>
            </w:pPr>
          </w:p>
        </w:tc>
      </w:tr>
      <w:tr w:rsidR="001F3558" w14:paraId="47317550" w14:textId="77777777" w:rsidTr="00924D7E">
        <w:tc>
          <w:tcPr>
            <w:tcW w:w="10080" w:type="dxa"/>
            <w:shd w:val="clear" w:color="auto" w:fill="1F3864" w:themeFill="accent1" w:themeFillShade="80"/>
          </w:tcPr>
          <w:p w14:paraId="71BBA839" w14:textId="77777777" w:rsidR="001F3558" w:rsidRPr="008A2D29" w:rsidRDefault="001F3558" w:rsidP="00924D7E">
            <w:pPr>
              <w:spacing w:after="120" w:line="240" w:lineRule="auto"/>
              <w:rPr>
                <w:rFonts w:cs="Times New Roman"/>
                <w:b/>
                <w:bCs/>
              </w:rPr>
            </w:pPr>
            <w:r w:rsidRPr="008A2D29">
              <w:rPr>
                <w:rFonts w:cs="Times New Roman"/>
                <w:b/>
                <w:bCs/>
              </w:rPr>
              <w:lastRenderedPageBreak/>
              <w:t>Initial Discussion of CEP Workshop Materials</w:t>
            </w:r>
          </w:p>
        </w:tc>
      </w:tr>
      <w:tr w:rsidR="001F3558" w14:paraId="57688801" w14:textId="77777777" w:rsidTr="00924D7E">
        <w:trPr>
          <w:trHeight w:val="1196"/>
        </w:trPr>
        <w:tc>
          <w:tcPr>
            <w:tcW w:w="10080" w:type="dxa"/>
          </w:tcPr>
          <w:p w14:paraId="4F6E5966" w14:textId="77777777" w:rsidR="001F3558" w:rsidRDefault="001F3558" w:rsidP="00924D7E">
            <w:pPr>
              <w:spacing w:after="120" w:line="240" w:lineRule="auto"/>
              <w:rPr>
                <w:rFonts w:cs="Times New Roman"/>
              </w:rPr>
            </w:pPr>
            <w:r>
              <w:rPr>
                <w:rFonts w:cs="Times New Roman"/>
              </w:rPr>
              <w:t xml:space="preserve">While reviewing your group’s CEP Workshop materials, each person completed the handout entitled, NAFSA CEP Workshop Review. Use this handout as the basis of your team discussion. This is your first step in familiarizing yourselves with your content and materials.  </w:t>
            </w:r>
          </w:p>
        </w:tc>
      </w:tr>
      <w:tr w:rsidR="001F3558" w14:paraId="215CAF2B" w14:textId="77777777" w:rsidTr="00924D7E">
        <w:tc>
          <w:tcPr>
            <w:tcW w:w="10080" w:type="dxa"/>
            <w:shd w:val="clear" w:color="auto" w:fill="1F3864" w:themeFill="accent1" w:themeFillShade="80"/>
          </w:tcPr>
          <w:p w14:paraId="6036620E" w14:textId="77777777" w:rsidR="001F3558" w:rsidRPr="008A2D29" w:rsidRDefault="001F3558" w:rsidP="00924D7E">
            <w:pPr>
              <w:spacing w:after="120" w:line="240" w:lineRule="auto"/>
              <w:rPr>
                <w:rFonts w:cs="Times New Roman"/>
                <w:b/>
                <w:bCs/>
              </w:rPr>
            </w:pPr>
            <w:r w:rsidRPr="008A2D29">
              <w:rPr>
                <w:rFonts w:cs="Times New Roman"/>
                <w:b/>
                <w:bCs/>
              </w:rPr>
              <w:t xml:space="preserve">Schedule your next team meeting </w:t>
            </w:r>
          </w:p>
        </w:tc>
      </w:tr>
      <w:tr w:rsidR="001F3558" w14:paraId="71A7510A" w14:textId="77777777" w:rsidTr="00924D7E">
        <w:tc>
          <w:tcPr>
            <w:tcW w:w="10080" w:type="dxa"/>
          </w:tcPr>
          <w:p w14:paraId="7BB8D6AA" w14:textId="77777777" w:rsidR="001F3558" w:rsidRDefault="001F3558" w:rsidP="00924D7E">
            <w:pPr>
              <w:spacing w:after="120" w:line="240" w:lineRule="auto"/>
              <w:rPr>
                <w:rFonts w:cs="Times New Roman"/>
              </w:rPr>
            </w:pPr>
            <w:proofErr w:type="gramStart"/>
            <w:r>
              <w:rPr>
                <w:rFonts w:cs="Times New Roman"/>
              </w:rPr>
              <w:t>Before completing this meeting, it</w:t>
            </w:r>
            <w:proofErr w:type="gramEnd"/>
            <w:r>
              <w:rPr>
                <w:rFonts w:cs="Times New Roman"/>
              </w:rPr>
              <w:t xml:space="preserve"> is important that the team agrees and schedules a time for the next team meeting.</w:t>
            </w:r>
          </w:p>
          <w:p w14:paraId="7D1033FC" w14:textId="77777777" w:rsidR="001F3558" w:rsidRPr="003A26EB" w:rsidRDefault="001F3558" w:rsidP="00924D7E">
            <w:pPr>
              <w:spacing w:after="120" w:line="240" w:lineRule="auto"/>
              <w:rPr>
                <w:rFonts w:cs="Times New Roman"/>
              </w:rPr>
            </w:pPr>
            <w:r>
              <w:rPr>
                <w:rFonts w:cs="Times New Roman"/>
              </w:rPr>
              <w:t xml:space="preserve">*Please note that by 3 June 2021 each CEP Workshop team will need to submit their proposed date/time of workshop snapshot delivery (to be scheduled between 29 June-23 July). Reach out to </w:t>
            </w:r>
            <w:hyperlink r:id="rId7" w:history="1">
              <w:r w:rsidRPr="00C63A55">
                <w:rPr>
                  <w:rStyle w:val="Hyperlink"/>
                  <w:rFonts w:cs="Times New Roman"/>
                </w:rPr>
                <w:t>professionallearning@nafsa.org</w:t>
              </w:r>
            </w:hyperlink>
            <w:r>
              <w:rPr>
                <w:rFonts w:cs="Times New Roman"/>
              </w:rPr>
              <w:t xml:space="preserve"> for any further clarification. </w:t>
            </w:r>
          </w:p>
        </w:tc>
      </w:tr>
    </w:tbl>
    <w:p w14:paraId="72B4942E" w14:textId="1FCBB53C" w:rsidR="00312025" w:rsidRDefault="00312025"/>
    <w:p w14:paraId="0B94AAEE" w14:textId="77777777" w:rsidR="001F3558" w:rsidRPr="00736F69" w:rsidRDefault="001F3558" w:rsidP="001F3558">
      <w:pPr>
        <w:spacing w:line="276" w:lineRule="auto"/>
        <w:rPr>
          <w:sz w:val="22"/>
        </w:rPr>
      </w:pPr>
      <w:r w:rsidRPr="00736F69">
        <w:rPr>
          <w:sz w:val="22"/>
        </w:rPr>
        <w:t>Suggestions for team icebreakers:</w:t>
      </w:r>
    </w:p>
    <w:p w14:paraId="616E2362" w14:textId="77777777" w:rsidR="001F3558" w:rsidRPr="00736F69" w:rsidRDefault="001F3558" w:rsidP="001F3558">
      <w:pPr>
        <w:spacing w:line="276" w:lineRule="auto"/>
        <w:rPr>
          <w:sz w:val="22"/>
        </w:rPr>
      </w:pPr>
      <w:hyperlink r:id="rId8" w:history="1">
        <w:r w:rsidRPr="00736F69">
          <w:rPr>
            <w:rStyle w:val="Hyperlink"/>
            <w:sz w:val="22"/>
          </w:rPr>
          <w:t>https://tophat.com/blog/online-icebreakers/</w:t>
        </w:r>
      </w:hyperlink>
      <w:r w:rsidRPr="00736F69">
        <w:rPr>
          <w:sz w:val="22"/>
        </w:rPr>
        <w:t xml:space="preserve"> </w:t>
      </w:r>
    </w:p>
    <w:p w14:paraId="595045E9" w14:textId="77777777" w:rsidR="001F3558" w:rsidRPr="00736F69" w:rsidRDefault="001F3558" w:rsidP="001F3558">
      <w:pPr>
        <w:spacing w:line="276" w:lineRule="auto"/>
        <w:rPr>
          <w:sz w:val="22"/>
        </w:rPr>
      </w:pPr>
      <w:hyperlink r:id="rId9" w:history="1">
        <w:r w:rsidRPr="00736F69">
          <w:rPr>
            <w:rStyle w:val="Hyperlink"/>
            <w:sz w:val="22"/>
          </w:rPr>
          <w:t>https://www.thebalance.com/top-ice-breakers-1918426</w:t>
        </w:r>
      </w:hyperlink>
      <w:r w:rsidRPr="00736F69">
        <w:rPr>
          <w:sz w:val="22"/>
        </w:rPr>
        <w:t xml:space="preserve"> </w:t>
      </w:r>
    </w:p>
    <w:p w14:paraId="7796D747" w14:textId="77777777" w:rsidR="001F3558" w:rsidRPr="00736F69" w:rsidRDefault="001F3558" w:rsidP="001F3558">
      <w:pPr>
        <w:spacing w:line="276" w:lineRule="auto"/>
        <w:rPr>
          <w:sz w:val="22"/>
        </w:rPr>
      </w:pPr>
      <w:hyperlink r:id="rId10" w:history="1">
        <w:r w:rsidRPr="00736F69">
          <w:rPr>
            <w:rStyle w:val="Hyperlink"/>
            <w:sz w:val="22"/>
          </w:rPr>
          <w:t>https://sites.google.com/site/adultonlineteachingstrategies/virtualicebreakers/adult-virtual-icebreakers</w:t>
        </w:r>
      </w:hyperlink>
      <w:r w:rsidRPr="00736F69">
        <w:rPr>
          <w:sz w:val="22"/>
        </w:rPr>
        <w:t xml:space="preserve"> </w:t>
      </w:r>
    </w:p>
    <w:p w14:paraId="70CDC49D" w14:textId="77777777" w:rsidR="001F3558" w:rsidRPr="00736F69" w:rsidRDefault="001F3558" w:rsidP="001F3558">
      <w:pPr>
        <w:spacing w:line="276" w:lineRule="auto"/>
        <w:rPr>
          <w:sz w:val="22"/>
        </w:rPr>
      </w:pPr>
      <w:hyperlink r:id="rId11" w:history="1">
        <w:r w:rsidRPr="00736F69">
          <w:rPr>
            <w:rStyle w:val="Hyperlink"/>
            <w:sz w:val="22"/>
          </w:rPr>
          <w:t>https://www.mindtools.com/pages/article/virtual-ice-breakers.htm</w:t>
        </w:r>
      </w:hyperlink>
    </w:p>
    <w:p w14:paraId="20FCA4C3" w14:textId="77777777" w:rsidR="001F3558" w:rsidRPr="00736F69" w:rsidRDefault="001F3558" w:rsidP="001F3558">
      <w:pPr>
        <w:spacing w:line="276" w:lineRule="auto"/>
        <w:rPr>
          <w:sz w:val="22"/>
        </w:rPr>
      </w:pPr>
      <w:hyperlink r:id="rId12" w:history="1">
        <w:r w:rsidRPr="00736F69">
          <w:rPr>
            <w:rStyle w:val="Hyperlink"/>
            <w:sz w:val="22"/>
          </w:rPr>
          <w:t>https://elearningindustry.com/2-effective-icebreaker-activity-examples</w:t>
        </w:r>
      </w:hyperlink>
    </w:p>
    <w:p w14:paraId="17498BB5" w14:textId="77777777" w:rsidR="001F3558" w:rsidRPr="00736F69" w:rsidRDefault="001F3558" w:rsidP="001F3558">
      <w:pPr>
        <w:spacing w:line="276" w:lineRule="auto"/>
        <w:rPr>
          <w:sz w:val="22"/>
        </w:rPr>
      </w:pPr>
      <w:hyperlink r:id="rId13" w:history="1">
        <w:r w:rsidRPr="00736F69">
          <w:rPr>
            <w:rStyle w:val="Hyperlink"/>
            <w:sz w:val="22"/>
          </w:rPr>
          <w:t>http://www.polleverywhere.com/blog/virtual-icebreakers-for-remote-teams/</w:t>
        </w:r>
      </w:hyperlink>
      <w:r w:rsidRPr="00736F69">
        <w:rPr>
          <w:sz w:val="22"/>
        </w:rPr>
        <w:t xml:space="preserve"> </w:t>
      </w:r>
    </w:p>
    <w:p w14:paraId="7B816170" w14:textId="77777777" w:rsidR="001F3558" w:rsidRDefault="001F3558" w:rsidP="001F3558">
      <w:pPr>
        <w:spacing w:line="276" w:lineRule="auto"/>
        <w:rPr>
          <w:sz w:val="22"/>
        </w:rPr>
      </w:pPr>
      <w:hyperlink r:id="rId14" w:history="1">
        <w:r w:rsidRPr="00736F69">
          <w:rPr>
            <w:rStyle w:val="Hyperlink"/>
            <w:sz w:val="22"/>
          </w:rPr>
          <w:t>https://remote.co/6-great-icebreakers-for-virtual-team-meetings/</w:t>
        </w:r>
      </w:hyperlink>
      <w:r w:rsidRPr="00736F69">
        <w:rPr>
          <w:sz w:val="22"/>
        </w:rPr>
        <w:t xml:space="preserve"> </w:t>
      </w:r>
    </w:p>
    <w:p w14:paraId="2D83F8DB" w14:textId="77777777" w:rsidR="001F3558" w:rsidRPr="00736F69" w:rsidRDefault="001F3558" w:rsidP="001F3558">
      <w:pPr>
        <w:spacing w:line="276" w:lineRule="auto"/>
        <w:rPr>
          <w:sz w:val="22"/>
        </w:rPr>
      </w:pPr>
    </w:p>
    <w:p w14:paraId="3AEEA414" w14:textId="77777777" w:rsidR="001F3558" w:rsidRPr="00736F69" w:rsidRDefault="001F3558" w:rsidP="001F3558">
      <w:pPr>
        <w:spacing w:line="276" w:lineRule="auto"/>
        <w:rPr>
          <w:b/>
          <w:bCs/>
          <w:sz w:val="22"/>
        </w:rPr>
      </w:pPr>
      <w:r w:rsidRPr="00736F69">
        <w:rPr>
          <w:b/>
          <w:bCs/>
          <w:noProof/>
          <w:sz w:val="22"/>
        </w:rPr>
        <w:drawing>
          <wp:anchor distT="0" distB="0" distL="114300" distR="114300" simplePos="0" relativeHeight="251661312" behindDoc="0" locked="0" layoutInCell="1" allowOverlap="1" wp14:anchorId="7CBAD577" wp14:editId="269C243A">
            <wp:simplePos x="0" y="0"/>
            <wp:positionH relativeFrom="column">
              <wp:posOffset>-2540</wp:posOffset>
            </wp:positionH>
            <wp:positionV relativeFrom="paragraph">
              <wp:posOffset>11430</wp:posOffset>
            </wp:positionV>
            <wp:extent cx="438150" cy="45720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grayscl/>
                    </a:blip>
                    <a:srcRect/>
                    <a:stretch>
                      <a:fillRect/>
                    </a:stretch>
                  </pic:blipFill>
                  <pic:spPr bwMode="auto">
                    <a:xfrm>
                      <a:off x="0" y="0"/>
                      <a:ext cx="438150" cy="457200"/>
                    </a:xfrm>
                    <a:prstGeom prst="rect">
                      <a:avLst/>
                    </a:prstGeom>
                    <a:noFill/>
                  </pic:spPr>
                </pic:pic>
              </a:graphicData>
            </a:graphic>
          </wp:anchor>
        </w:drawing>
      </w:r>
      <w:bookmarkStart w:id="1" w:name="_Toc260213126"/>
      <w:r w:rsidRPr="00736F69">
        <w:rPr>
          <w:b/>
          <w:bCs/>
          <w:sz w:val="22"/>
        </w:rPr>
        <w:t xml:space="preserve">Exercise: </w:t>
      </w:r>
      <w:bookmarkEnd w:id="1"/>
      <w:r w:rsidRPr="00736F69">
        <w:rPr>
          <w:b/>
          <w:bCs/>
          <w:sz w:val="22"/>
        </w:rPr>
        <w:t>Team Résumé</w:t>
      </w:r>
    </w:p>
    <w:p w14:paraId="701967C8" w14:textId="77777777" w:rsidR="001F3558" w:rsidRPr="00736F69" w:rsidRDefault="001F3558" w:rsidP="001F3558">
      <w:pPr>
        <w:spacing w:line="276" w:lineRule="auto"/>
        <w:rPr>
          <w:sz w:val="22"/>
        </w:rPr>
      </w:pPr>
      <w:r w:rsidRPr="00736F69">
        <w:rPr>
          <w:sz w:val="22"/>
        </w:rPr>
        <w:t xml:space="preserve">Capture the rich make-up of your training team by combining the following information into one collective résumé. </w:t>
      </w:r>
    </w:p>
    <w:p w14:paraId="19AF5FAA" w14:textId="77777777" w:rsidR="001F3558" w:rsidRPr="00736F69" w:rsidRDefault="001F3558" w:rsidP="001F3558">
      <w:pPr>
        <w:spacing w:line="276" w:lineRule="auto"/>
        <w:rPr>
          <w:sz w:val="22"/>
        </w:rPr>
      </w:pPr>
      <w:r w:rsidRPr="00736F69">
        <w:rPr>
          <w:sz w:val="22"/>
        </w:rPr>
        <w:t>Using the handout provided below, work together with your co-trainers to develop your team resume.  Be creative and ensure all team members are represented all throughout the team resume. Add in words, phrases, pictures/drawings, etc.  The handout below is just a framework/template.  Feel free to enhance together as a team!</w:t>
      </w:r>
    </w:p>
    <w:p w14:paraId="77F5C7E8" w14:textId="77777777" w:rsidR="001F3558" w:rsidRPr="00736F69" w:rsidRDefault="001F3558" w:rsidP="001F3558">
      <w:pPr>
        <w:spacing w:line="276" w:lineRule="auto"/>
        <w:rPr>
          <w:sz w:val="22"/>
        </w:rPr>
      </w:pPr>
      <w:r w:rsidRPr="00736F69">
        <w:rPr>
          <w:sz w:val="22"/>
        </w:rPr>
        <w:br w:type="page"/>
      </w:r>
    </w:p>
    <w:tbl>
      <w:tblPr>
        <w:tblW w:w="11076"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1440"/>
        <w:gridCol w:w="8016"/>
      </w:tblGrid>
      <w:tr w:rsidR="001F3558" w:rsidRPr="00736F69" w14:paraId="43554C96" w14:textId="77777777" w:rsidTr="00924D7E">
        <w:trPr>
          <w:trHeight w:val="420"/>
        </w:trPr>
        <w:tc>
          <w:tcPr>
            <w:tcW w:w="3060" w:type="dxa"/>
            <w:gridSpan w:val="2"/>
            <w:shd w:val="clear" w:color="auto" w:fill="44546A"/>
          </w:tcPr>
          <w:p w14:paraId="2B03169A" w14:textId="77777777" w:rsidR="001F3558" w:rsidRPr="00736F69" w:rsidRDefault="001F3558" w:rsidP="00924D7E">
            <w:pPr>
              <w:spacing w:line="276" w:lineRule="auto"/>
              <w:rPr>
                <w:i/>
                <w:color w:val="FFFFFF" w:themeColor="background1"/>
                <w:sz w:val="22"/>
              </w:rPr>
            </w:pPr>
            <w:r w:rsidRPr="00736F69">
              <w:rPr>
                <w:i/>
                <w:color w:val="FFFFFF" w:themeColor="background1"/>
                <w:sz w:val="22"/>
              </w:rPr>
              <w:lastRenderedPageBreak/>
              <w:t>Name of CEP Workshop your team has been assigned:</w:t>
            </w:r>
          </w:p>
        </w:tc>
        <w:tc>
          <w:tcPr>
            <w:tcW w:w="8016" w:type="dxa"/>
            <w:shd w:val="clear" w:color="auto" w:fill="auto"/>
          </w:tcPr>
          <w:p w14:paraId="3086ED95" w14:textId="77777777" w:rsidR="001F3558" w:rsidRPr="00736F69" w:rsidRDefault="001F3558" w:rsidP="00924D7E">
            <w:pPr>
              <w:spacing w:line="276" w:lineRule="auto"/>
              <w:rPr>
                <w:sz w:val="22"/>
              </w:rPr>
            </w:pPr>
          </w:p>
        </w:tc>
      </w:tr>
      <w:tr w:rsidR="001F3558" w:rsidRPr="00736F69" w14:paraId="42D76364" w14:textId="77777777" w:rsidTr="00924D7E">
        <w:trPr>
          <w:trHeight w:val="420"/>
        </w:trPr>
        <w:tc>
          <w:tcPr>
            <w:tcW w:w="11076" w:type="dxa"/>
            <w:gridSpan w:val="3"/>
            <w:shd w:val="clear" w:color="auto" w:fill="44546A"/>
          </w:tcPr>
          <w:p w14:paraId="3A680011" w14:textId="77777777" w:rsidR="001F3558" w:rsidRPr="00736F69" w:rsidRDefault="001F3558" w:rsidP="00924D7E">
            <w:pPr>
              <w:spacing w:line="276" w:lineRule="auto"/>
              <w:rPr>
                <w:i/>
                <w:color w:val="FFFFFF" w:themeColor="background1"/>
                <w:sz w:val="22"/>
              </w:rPr>
            </w:pPr>
            <w:r w:rsidRPr="00736F69">
              <w:rPr>
                <w:i/>
                <w:color w:val="FFFFFF" w:themeColor="background1"/>
                <w:sz w:val="22"/>
              </w:rPr>
              <w:t>NAFSA Knowledge Communities (indicate all represented within your group):</w:t>
            </w:r>
          </w:p>
        </w:tc>
      </w:tr>
      <w:tr w:rsidR="001F3558" w:rsidRPr="00736F69" w14:paraId="3DF26295" w14:textId="77777777" w:rsidTr="00924D7E">
        <w:trPr>
          <w:trHeight w:val="660"/>
        </w:trPr>
        <w:tc>
          <w:tcPr>
            <w:tcW w:w="11076" w:type="dxa"/>
            <w:gridSpan w:val="3"/>
            <w:shd w:val="clear" w:color="auto" w:fill="auto"/>
          </w:tcPr>
          <w:p w14:paraId="5C0CDDA6" w14:textId="77777777" w:rsidR="001F3558" w:rsidRPr="00736F69" w:rsidRDefault="001F3558" w:rsidP="00924D7E">
            <w:pPr>
              <w:spacing w:line="276" w:lineRule="auto"/>
              <w:rPr>
                <w:sz w:val="22"/>
              </w:rPr>
            </w:pPr>
            <w:r w:rsidRPr="00736F69">
              <w:rPr>
                <w:sz w:val="22"/>
              </w:rPr>
              <w:t xml:space="preserve">Education Abroad     International Education Leadership     International Enrollment Management        </w:t>
            </w:r>
          </w:p>
          <w:p w14:paraId="74A01FD7" w14:textId="77777777" w:rsidR="001F3558" w:rsidRPr="00736F69" w:rsidRDefault="001F3558" w:rsidP="00924D7E">
            <w:pPr>
              <w:spacing w:line="276" w:lineRule="auto"/>
              <w:rPr>
                <w:sz w:val="22"/>
              </w:rPr>
            </w:pPr>
            <w:bookmarkStart w:id="2" w:name="_30j0zll" w:colFirst="0" w:colLast="0"/>
            <w:bookmarkEnd w:id="2"/>
            <w:r w:rsidRPr="00736F69">
              <w:rPr>
                <w:sz w:val="22"/>
              </w:rPr>
              <w:t xml:space="preserve"> International Student and Scholar Services     Teaching, Learning, and Scholarship</w:t>
            </w:r>
          </w:p>
        </w:tc>
      </w:tr>
      <w:tr w:rsidR="001F3558" w:rsidRPr="00736F69" w14:paraId="627010DA" w14:textId="77777777" w:rsidTr="00924D7E">
        <w:trPr>
          <w:trHeight w:val="440"/>
        </w:trPr>
        <w:tc>
          <w:tcPr>
            <w:tcW w:w="11076" w:type="dxa"/>
            <w:gridSpan w:val="3"/>
            <w:shd w:val="clear" w:color="auto" w:fill="44546A"/>
          </w:tcPr>
          <w:p w14:paraId="16BCC220" w14:textId="77777777" w:rsidR="001F3558" w:rsidRPr="00736F69" w:rsidRDefault="001F3558" w:rsidP="00924D7E">
            <w:pPr>
              <w:spacing w:line="276" w:lineRule="auto"/>
              <w:rPr>
                <w:i/>
                <w:color w:val="FFFFFF" w:themeColor="background1"/>
                <w:sz w:val="22"/>
              </w:rPr>
            </w:pPr>
            <w:r w:rsidRPr="00736F69">
              <w:rPr>
                <w:i/>
                <w:color w:val="FFFFFF" w:themeColor="background1"/>
                <w:sz w:val="22"/>
              </w:rPr>
              <w:t>NAFSA Regions (indicate all represented within your group):</w:t>
            </w:r>
          </w:p>
        </w:tc>
      </w:tr>
      <w:tr w:rsidR="001F3558" w:rsidRPr="00736F69" w14:paraId="5AE6B963" w14:textId="77777777" w:rsidTr="00924D7E">
        <w:trPr>
          <w:trHeight w:val="600"/>
        </w:trPr>
        <w:tc>
          <w:tcPr>
            <w:tcW w:w="11076" w:type="dxa"/>
            <w:gridSpan w:val="3"/>
            <w:shd w:val="clear" w:color="auto" w:fill="auto"/>
          </w:tcPr>
          <w:p w14:paraId="00436320" w14:textId="77777777" w:rsidR="001F3558" w:rsidRPr="00736F69" w:rsidRDefault="001F3558" w:rsidP="00924D7E">
            <w:pPr>
              <w:spacing w:line="276" w:lineRule="auto"/>
              <w:rPr>
                <w:sz w:val="22"/>
              </w:rPr>
            </w:pPr>
          </w:p>
          <w:p w14:paraId="343E73A1" w14:textId="77777777" w:rsidR="001F3558" w:rsidRPr="00736F69" w:rsidRDefault="001F3558" w:rsidP="00924D7E">
            <w:pPr>
              <w:spacing w:line="276" w:lineRule="auto"/>
              <w:rPr>
                <w:i/>
                <w:sz w:val="22"/>
              </w:rPr>
            </w:pPr>
            <w:proofErr w:type="gramStart"/>
            <w:r w:rsidRPr="00736F69">
              <w:rPr>
                <w:sz w:val="22"/>
              </w:rPr>
              <w:t>I  II</w:t>
            </w:r>
            <w:proofErr w:type="gramEnd"/>
            <w:r w:rsidRPr="00736F69">
              <w:rPr>
                <w:sz w:val="22"/>
              </w:rPr>
              <w:t xml:space="preserve">  III  IV  V  VI  VII  VIII  X  XI  XII International</w:t>
            </w:r>
          </w:p>
        </w:tc>
      </w:tr>
      <w:tr w:rsidR="001F3558" w:rsidRPr="00736F69" w14:paraId="032AD7C2" w14:textId="77777777" w:rsidTr="00924D7E">
        <w:trPr>
          <w:trHeight w:val="1940"/>
        </w:trPr>
        <w:tc>
          <w:tcPr>
            <w:tcW w:w="1620" w:type="dxa"/>
            <w:shd w:val="clear" w:color="auto" w:fill="44546A"/>
          </w:tcPr>
          <w:p w14:paraId="6062E148" w14:textId="77777777" w:rsidR="001F3558" w:rsidRPr="00736F69" w:rsidRDefault="001F3558" w:rsidP="00924D7E">
            <w:pPr>
              <w:spacing w:line="276" w:lineRule="auto"/>
              <w:rPr>
                <w:b/>
                <w:sz w:val="22"/>
              </w:rPr>
            </w:pPr>
            <w:r w:rsidRPr="00736F69">
              <w:rPr>
                <w:b/>
                <w:color w:val="FFFFFF" w:themeColor="background1"/>
                <w:sz w:val="22"/>
              </w:rPr>
              <w:t>Experiences</w:t>
            </w:r>
          </w:p>
        </w:tc>
        <w:tc>
          <w:tcPr>
            <w:tcW w:w="9456" w:type="dxa"/>
            <w:gridSpan w:val="2"/>
          </w:tcPr>
          <w:p w14:paraId="4C696A96" w14:textId="77777777" w:rsidR="001F3558" w:rsidRPr="00736F69" w:rsidRDefault="001F3558" w:rsidP="00924D7E">
            <w:pPr>
              <w:spacing w:line="276" w:lineRule="auto"/>
              <w:rPr>
                <w:i/>
                <w:sz w:val="22"/>
              </w:rPr>
            </w:pPr>
            <w:r w:rsidRPr="00736F69">
              <w:rPr>
                <w:i/>
                <w:sz w:val="22"/>
              </w:rPr>
              <w:t>Places lived, career paths, volunteer experiences, roles, etc.</w:t>
            </w:r>
          </w:p>
        </w:tc>
      </w:tr>
      <w:tr w:rsidR="001F3558" w:rsidRPr="00736F69" w14:paraId="402EDE1E" w14:textId="77777777" w:rsidTr="00924D7E">
        <w:trPr>
          <w:trHeight w:val="2231"/>
        </w:trPr>
        <w:tc>
          <w:tcPr>
            <w:tcW w:w="1620" w:type="dxa"/>
            <w:shd w:val="clear" w:color="auto" w:fill="44546A"/>
          </w:tcPr>
          <w:p w14:paraId="1DA3EA19" w14:textId="77777777" w:rsidR="001F3558" w:rsidRPr="00736F69" w:rsidRDefault="001F3558" w:rsidP="00924D7E">
            <w:pPr>
              <w:spacing w:line="276" w:lineRule="auto"/>
              <w:rPr>
                <w:b/>
                <w:sz w:val="22"/>
              </w:rPr>
            </w:pPr>
            <w:r w:rsidRPr="00736F69">
              <w:rPr>
                <w:b/>
                <w:color w:val="FFFFFF" w:themeColor="background1"/>
                <w:sz w:val="22"/>
              </w:rPr>
              <w:t>Strengths</w:t>
            </w:r>
          </w:p>
        </w:tc>
        <w:tc>
          <w:tcPr>
            <w:tcW w:w="9456" w:type="dxa"/>
            <w:gridSpan w:val="2"/>
          </w:tcPr>
          <w:p w14:paraId="3458728A" w14:textId="77777777" w:rsidR="001F3558" w:rsidRPr="00736F69" w:rsidRDefault="001F3558" w:rsidP="00924D7E">
            <w:pPr>
              <w:spacing w:line="276" w:lineRule="auto"/>
              <w:rPr>
                <w:sz w:val="22"/>
              </w:rPr>
            </w:pPr>
            <w:r w:rsidRPr="00736F69">
              <w:rPr>
                <w:i/>
                <w:sz w:val="22"/>
              </w:rPr>
              <w:t>Professional responsibilities, areas of expertise/interest, etc. (</w:t>
            </w:r>
            <w:proofErr w:type="gramStart"/>
            <w:r w:rsidRPr="00736F69">
              <w:rPr>
                <w:i/>
                <w:sz w:val="22"/>
              </w:rPr>
              <w:t>i.e.</w:t>
            </w:r>
            <w:proofErr w:type="gramEnd"/>
            <w:r w:rsidRPr="00736F69">
              <w:rPr>
                <w:i/>
                <w:sz w:val="22"/>
              </w:rPr>
              <w:t xml:space="preserve"> campus programming, marketing, advising minority students, etc.  Be specific!)  </w:t>
            </w:r>
          </w:p>
        </w:tc>
      </w:tr>
      <w:tr w:rsidR="001F3558" w:rsidRPr="00736F69" w14:paraId="765E77BA" w14:textId="77777777" w:rsidTr="00924D7E">
        <w:trPr>
          <w:trHeight w:val="1358"/>
        </w:trPr>
        <w:tc>
          <w:tcPr>
            <w:tcW w:w="1620" w:type="dxa"/>
            <w:shd w:val="clear" w:color="auto" w:fill="44546A"/>
          </w:tcPr>
          <w:p w14:paraId="610BF166" w14:textId="77777777" w:rsidR="001F3558" w:rsidRPr="00736F69" w:rsidRDefault="001F3558" w:rsidP="00924D7E">
            <w:pPr>
              <w:spacing w:line="276" w:lineRule="auto"/>
              <w:rPr>
                <w:b/>
                <w:sz w:val="22"/>
              </w:rPr>
            </w:pPr>
            <w:r w:rsidRPr="00736F69">
              <w:rPr>
                <w:b/>
                <w:color w:val="FFFFFF" w:themeColor="background1"/>
                <w:sz w:val="22"/>
              </w:rPr>
              <w:t>Training Styles</w:t>
            </w:r>
          </w:p>
        </w:tc>
        <w:tc>
          <w:tcPr>
            <w:tcW w:w="9456" w:type="dxa"/>
            <w:gridSpan w:val="2"/>
          </w:tcPr>
          <w:p w14:paraId="2238C15B" w14:textId="77777777" w:rsidR="001F3558" w:rsidRPr="00736F69" w:rsidRDefault="001F3558" w:rsidP="00924D7E">
            <w:pPr>
              <w:spacing w:line="276" w:lineRule="auto"/>
              <w:rPr>
                <w:sz w:val="22"/>
              </w:rPr>
            </w:pPr>
            <w:r w:rsidRPr="00736F69">
              <w:rPr>
                <w:i/>
                <w:sz w:val="22"/>
              </w:rPr>
              <w:t xml:space="preserve">*This is taken from your discussion of the Training Styles Inventory (TSI) </w:t>
            </w:r>
          </w:p>
        </w:tc>
      </w:tr>
      <w:tr w:rsidR="001F3558" w:rsidRPr="00736F69" w14:paraId="4EEAD05F" w14:textId="77777777" w:rsidTr="00924D7E">
        <w:trPr>
          <w:trHeight w:val="2222"/>
        </w:trPr>
        <w:tc>
          <w:tcPr>
            <w:tcW w:w="1620" w:type="dxa"/>
            <w:shd w:val="clear" w:color="auto" w:fill="44546A"/>
          </w:tcPr>
          <w:p w14:paraId="21241934" w14:textId="77777777" w:rsidR="001F3558" w:rsidRPr="00736F69" w:rsidRDefault="001F3558" w:rsidP="00924D7E">
            <w:pPr>
              <w:spacing w:line="276" w:lineRule="auto"/>
              <w:rPr>
                <w:b/>
                <w:sz w:val="22"/>
              </w:rPr>
            </w:pPr>
            <w:r w:rsidRPr="00736F69">
              <w:rPr>
                <w:b/>
                <w:color w:val="FFFFFF" w:themeColor="background1"/>
                <w:sz w:val="22"/>
              </w:rPr>
              <w:t>Personal Interests</w:t>
            </w:r>
          </w:p>
        </w:tc>
        <w:tc>
          <w:tcPr>
            <w:tcW w:w="9456" w:type="dxa"/>
            <w:gridSpan w:val="2"/>
          </w:tcPr>
          <w:p w14:paraId="00E79279" w14:textId="77777777" w:rsidR="001F3558" w:rsidRPr="00736F69" w:rsidRDefault="001F3558" w:rsidP="00924D7E">
            <w:pPr>
              <w:spacing w:line="276" w:lineRule="auto"/>
              <w:rPr>
                <w:sz w:val="22"/>
              </w:rPr>
            </w:pPr>
          </w:p>
        </w:tc>
      </w:tr>
    </w:tbl>
    <w:p w14:paraId="2148B0FE" w14:textId="77777777" w:rsidR="001F3558" w:rsidRPr="00736F69" w:rsidRDefault="001F3558" w:rsidP="001F3558">
      <w:pPr>
        <w:spacing w:line="276" w:lineRule="auto"/>
        <w:rPr>
          <w:sz w:val="22"/>
        </w:rPr>
      </w:pPr>
    </w:p>
    <w:p w14:paraId="64F488E6" w14:textId="77777777" w:rsidR="001F3558" w:rsidRDefault="001F3558"/>
    <w:sectPr w:rsidR="001F3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659CC"/>
    <w:multiLevelType w:val="hybridMultilevel"/>
    <w:tmpl w:val="AD0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cs="Calibri" w:hint="default"/>
      </w:rPr>
    </w:lvl>
    <w:lvl w:ilvl="3" w:tplc="04090001" w:tentative="1">
      <w:start w:val="1"/>
      <w:numFmt w:val="bullet"/>
      <w:lvlText w:val=""/>
      <w:lvlJc w:val="left"/>
      <w:pPr>
        <w:ind w:left="2880" w:hanging="360"/>
      </w:pPr>
      <w:rPr>
        <w:rFonts w:ascii="Symbol" w:hAnsi="Symbol" w:cs="Courier New"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cs="Calibri" w:hint="default"/>
      </w:rPr>
    </w:lvl>
    <w:lvl w:ilvl="6" w:tplc="04090001" w:tentative="1">
      <w:start w:val="1"/>
      <w:numFmt w:val="bullet"/>
      <w:lvlText w:val=""/>
      <w:lvlJc w:val="left"/>
      <w:pPr>
        <w:ind w:left="5040" w:hanging="360"/>
      </w:pPr>
      <w:rPr>
        <w:rFonts w:ascii="Symbol" w:hAnsi="Symbol" w:cs="Courier New"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cs="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558"/>
    <w:rsid w:val="001F3558"/>
    <w:rsid w:val="0031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D2D4"/>
  <w15:chartTrackingRefBased/>
  <w15:docId w15:val="{83246A01-45F9-49B3-91D7-754E5B1A8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558"/>
    <w:pPr>
      <w:spacing w:after="200" w:line="480" w:lineRule="auto"/>
    </w:pPr>
    <w:rPr>
      <w:sz w:val="24"/>
    </w:rPr>
  </w:style>
  <w:style w:type="paragraph" w:styleId="Heading1">
    <w:name w:val="heading 1"/>
    <w:basedOn w:val="Normal"/>
    <w:next w:val="Normal"/>
    <w:link w:val="Heading1Char"/>
    <w:uiPriority w:val="9"/>
    <w:qFormat/>
    <w:rsid w:val="001F3558"/>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1F3558"/>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55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1F3558"/>
    <w:rPr>
      <w:rFonts w:asciiTheme="majorHAnsi" w:eastAsiaTheme="majorEastAsia" w:hAnsiTheme="majorHAnsi" w:cstheme="majorBidi"/>
      <w:b/>
      <w:bCs/>
      <w:sz w:val="26"/>
      <w:szCs w:val="26"/>
    </w:rPr>
  </w:style>
  <w:style w:type="paragraph" w:styleId="ListParagraph">
    <w:name w:val="List Paragraph"/>
    <w:basedOn w:val="Normal"/>
    <w:uiPriority w:val="34"/>
    <w:qFormat/>
    <w:rsid w:val="001F3558"/>
    <w:pPr>
      <w:spacing w:line="276" w:lineRule="auto"/>
      <w:ind w:left="720"/>
      <w:contextualSpacing/>
    </w:pPr>
    <w:rPr>
      <w:rFonts w:ascii="Calibri" w:eastAsia="Calibri" w:hAnsi="Calibri" w:cs="Times New Roman"/>
      <w:sz w:val="22"/>
    </w:rPr>
  </w:style>
  <w:style w:type="table" w:styleId="TableGrid">
    <w:name w:val="Table Grid"/>
    <w:basedOn w:val="TableNormal"/>
    <w:uiPriority w:val="39"/>
    <w:rsid w:val="001F3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5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phat.com/blog/online-icebreakers/" TargetMode="External"/><Relationship Id="rId13" Type="http://schemas.openxmlformats.org/officeDocument/2006/relationships/hyperlink" Target="http://www.polleverywhere.com/blog/virtual-icebreakers-for-remote-teams/" TargetMode="External"/><Relationship Id="rId3" Type="http://schemas.openxmlformats.org/officeDocument/2006/relationships/settings" Target="settings.xml"/><Relationship Id="rId7" Type="http://schemas.openxmlformats.org/officeDocument/2006/relationships/hyperlink" Target="mailto:professionallearning@nafsa.org" TargetMode="External"/><Relationship Id="rId12" Type="http://schemas.openxmlformats.org/officeDocument/2006/relationships/hyperlink" Target="https://elearningindustry.com/2-effective-icebreaker-activity-examp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athlms.com/nafsa/courses/1690/sections/20959/video_presentations/193030" TargetMode="External"/><Relationship Id="rId11" Type="http://schemas.openxmlformats.org/officeDocument/2006/relationships/hyperlink" Target="https://www.mindtools.com/pages/article/virtual-ice-breakers.htm" TargetMode="External"/><Relationship Id="rId5" Type="http://schemas.openxmlformats.org/officeDocument/2006/relationships/image" Target="media/image1.png"/><Relationship Id="rId15" Type="http://schemas.openxmlformats.org/officeDocument/2006/relationships/image" Target="media/image2.wmf"/><Relationship Id="rId10" Type="http://schemas.openxmlformats.org/officeDocument/2006/relationships/hyperlink" Target="https://sites.google.com/site/adultonlineteachingstrategies/virtualicebreakers/adult-virtual-icebreakers" TargetMode="External"/><Relationship Id="rId4" Type="http://schemas.openxmlformats.org/officeDocument/2006/relationships/webSettings" Target="webSettings.xml"/><Relationship Id="rId9" Type="http://schemas.openxmlformats.org/officeDocument/2006/relationships/hyperlink" Target="https://www.thebalance.com/top-ice-breakers-1918426" TargetMode="External"/><Relationship Id="rId14" Type="http://schemas.openxmlformats.org/officeDocument/2006/relationships/hyperlink" Target="https://remote.co/6-great-icebreakers-for-virtual-team-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Goeden</dc:creator>
  <cp:keywords/>
  <dc:description/>
  <cp:lastModifiedBy>Chad Goeden</cp:lastModifiedBy>
  <cp:revision>1</cp:revision>
  <dcterms:created xsi:type="dcterms:W3CDTF">2021-05-10T16:45:00Z</dcterms:created>
  <dcterms:modified xsi:type="dcterms:W3CDTF">2021-05-10T16:46:00Z</dcterms:modified>
</cp:coreProperties>
</file>