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2C67" w14:textId="582084CB" w:rsidR="0077029B" w:rsidRDefault="0077029B">
      <w:pPr>
        <w:rPr>
          <w:rFonts w:ascii="Proxima Nova Rg" w:hAnsi="Proxima Nova Rg"/>
        </w:rPr>
      </w:pPr>
      <w:r w:rsidRPr="0077029B">
        <w:rPr>
          <w:rFonts w:ascii="Proxima Nova Rg" w:hAnsi="Proxima Nova Rg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3A551EE5" w:rsidR="0077029B" w:rsidRPr="0077029B" w:rsidRDefault="004859D7" w:rsidP="0077029B">
      <w:pPr>
        <w:rPr>
          <w:rFonts w:ascii="Century Gothic" w:hAnsi="Century Gothic"/>
          <w:color w:val="0C4578"/>
          <w:sz w:val="60"/>
          <w:szCs w:val="60"/>
        </w:rPr>
      </w:pPr>
      <w:r>
        <w:rPr>
          <w:rFonts w:ascii="Century Gothic" w:hAnsi="Century Gothic"/>
          <w:color w:val="0C4578"/>
          <w:sz w:val="60"/>
          <w:szCs w:val="60"/>
        </w:rPr>
        <w:t>Leader</w:t>
      </w:r>
      <w:r w:rsidR="0077029B" w:rsidRPr="0077029B">
        <w:rPr>
          <w:rFonts w:ascii="Century Gothic" w:hAnsi="Century Gothic"/>
          <w:color w:val="0C4578"/>
          <w:sz w:val="60"/>
          <w:szCs w:val="60"/>
        </w:rPr>
        <w:t xml:space="preserve"> Guide</w:t>
      </w:r>
    </w:p>
    <w:p w14:paraId="75E8B469" w14:textId="1C5EEA60" w:rsidR="0077029B" w:rsidRPr="0077029B" w:rsidRDefault="0077029B">
      <w:pPr>
        <w:rPr>
          <w:rFonts w:ascii="Proxima Nova Rg" w:hAnsi="Proxima Nova Rg"/>
          <w:sz w:val="36"/>
          <w:szCs w:val="36"/>
        </w:rPr>
      </w:pPr>
      <w:r>
        <w:rPr>
          <w:rFonts w:ascii="Proxima Nova Rg" w:hAnsi="Proxima Nova R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B2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8.7pt" to="43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 strokecolor="#f47d23" strokeweight="1.5pt">
                <v:stroke joinstyle="miter"/>
              </v:line>
            </w:pict>
          </mc:Fallback>
        </mc:AlternateContent>
      </w:r>
    </w:p>
    <w:p w14:paraId="0F77FF32" w14:textId="59BA8956" w:rsidR="0077029B" w:rsidRPr="001858CB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9217A0">
        <w:rPr>
          <w:rFonts w:ascii="Century Gothic" w:hAnsi="Century Gothic"/>
          <w:color w:val="0C4578"/>
          <w:sz w:val="36"/>
          <w:szCs w:val="36"/>
        </w:rPr>
        <w:t>24</w:t>
      </w:r>
    </w:p>
    <w:p w14:paraId="3C6F5FBD" w14:textId="624156D4" w:rsidR="0077029B" w:rsidRPr="0077029B" w:rsidRDefault="00FC34E0" w:rsidP="0077029B">
      <w:pPr>
        <w:rPr>
          <w:rFonts w:ascii="Century Gothic" w:hAnsi="Century Gothic"/>
          <w:color w:val="0C4578"/>
          <w:sz w:val="36"/>
          <w:szCs w:val="36"/>
        </w:rPr>
      </w:pPr>
      <w:r>
        <w:rPr>
          <w:rFonts w:ascii="Century Gothic" w:hAnsi="Century Gothic"/>
          <w:color w:val="0C4578"/>
          <w:sz w:val="36"/>
          <w:szCs w:val="36"/>
        </w:rPr>
        <w:t>End</w:t>
      </w:r>
      <w:r w:rsidR="00392F8B">
        <w:rPr>
          <w:rFonts w:ascii="Century Gothic" w:hAnsi="Century Gothic"/>
          <w:color w:val="0C4578"/>
          <w:sz w:val="36"/>
          <w:szCs w:val="36"/>
        </w:rPr>
        <w:t>-</w:t>
      </w:r>
      <w:r w:rsidR="00B530CB">
        <w:rPr>
          <w:rFonts w:ascii="Century Gothic" w:hAnsi="Century Gothic"/>
          <w:color w:val="0C4578"/>
          <w:sz w:val="36"/>
          <w:szCs w:val="36"/>
        </w:rPr>
        <w:t>o</w:t>
      </w:r>
      <w:r>
        <w:rPr>
          <w:rFonts w:ascii="Century Gothic" w:hAnsi="Century Gothic"/>
          <w:color w:val="0C4578"/>
          <w:sz w:val="36"/>
          <w:szCs w:val="36"/>
        </w:rPr>
        <w:t>f</w:t>
      </w:r>
      <w:r w:rsidR="00392F8B">
        <w:rPr>
          <w:rFonts w:ascii="Century Gothic" w:hAnsi="Century Gothic"/>
          <w:color w:val="0C4578"/>
          <w:sz w:val="36"/>
          <w:szCs w:val="36"/>
        </w:rPr>
        <w:t>-</w:t>
      </w:r>
      <w:r w:rsidR="00B530CB">
        <w:rPr>
          <w:rFonts w:ascii="Century Gothic" w:hAnsi="Century Gothic"/>
          <w:color w:val="0C4578"/>
          <w:sz w:val="36"/>
          <w:szCs w:val="36"/>
        </w:rPr>
        <w:t>L</w:t>
      </w:r>
      <w:r>
        <w:rPr>
          <w:rFonts w:ascii="Century Gothic" w:hAnsi="Century Gothic"/>
          <w:color w:val="0C4578"/>
          <w:sz w:val="36"/>
          <w:szCs w:val="36"/>
        </w:rPr>
        <w:t>ife Care</w:t>
      </w:r>
      <w:r w:rsidR="000B09DC">
        <w:rPr>
          <w:rFonts w:ascii="Century Gothic" w:hAnsi="Century Gothic"/>
          <w:color w:val="0C4578"/>
          <w:sz w:val="36"/>
          <w:szCs w:val="36"/>
        </w:rPr>
        <w:t>, Part 1</w:t>
      </w:r>
    </w:p>
    <w:p w14:paraId="05AADA67" w14:textId="06895B57" w:rsidR="0077029B" w:rsidRDefault="0077029B" w:rsidP="0077029B">
      <w:pPr>
        <w:rPr>
          <w:rFonts w:ascii="Proxima Nova Rg" w:hAnsi="Proxima Nova Rg"/>
          <w:color w:val="0C4578"/>
          <w:sz w:val="36"/>
          <w:szCs w:val="36"/>
        </w:rPr>
      </w:pPr>
    </w:p>
    <w:p w14:paraId="5E81DBBD" w14:textId="36D7D846" w:rsidR="0077029B" w:rsidRDefault="0077029B" w:rsidP="0077029B">
      <w:pPr>
        <w:rPr>
          <w:rFonts w:ascii="Proxima Nova Rg" w:hAnsi="Proxima Nova Rg"/>
          <w:color w:val="0C4578"/>
          <w:sz w:val="36"/>
          <w:szCs w:val="36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74E4EC22" w14:textId="30793EF1" w:rsidR="0023128E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6E73D0BD" w14:textId="43F07CD8" w:rsidR="00A81BE9" w:rsidRPr="00A81BE9" w:rsidRDefault="00A81BE9" w:rsidP="00A81BE9">
      <w:pPr>
        <w:rPr>
          <w:rFonts w:ascii="Times New Roman" w:hAnsi="Times New Roman" w:cs="Times New Roman"/>
          <w:color w:val="000000" w:themeColor="text1"/>
        </w:rPr>
      </w:pPr>
      <w:r w:rsidRPr="00A81BE9">
        <w:rPr>
          <w:rFonts w:ascii="Times New Roman" w:hAnsi="Times New Roman" w:cs="Times New Roman"/>
          <w:color w:val="000000" w:themeColor="text1"/>
        </w:rPr>
        <w:t>The grief and heartache in treating patients near the end of their earthly existence can at times be tumultuous and overwhelming.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A81BE9">
        <w:rPr>
          <w:rFonts w:ascii="Times New Roman" w:hAnsi="Times New Roman" w:cs="Times New Roman"/>
          <w:color w:val="000000" w:themeColor="text1"/>
        </w:rPr>
        <w:t>Yet</w:t>
      </w:r>
      <w:r w:rsidR="00B530CB">
        <w:rPr>
          <w:rFonts w:ascii="Times New Roman" w:hAnsi="Times New Roman" w:cs="Times New Roman"/>
          <w:color w:val="000000" w:themeColor="text1"/>
        </w:rPr>
        <w:t>,</w:t>
      </w:r>
      <w:r w:rsidRPr="00A81BE9">
        <w:rPr>
          <w:rFonts w:ascii="Times New Roman" w:hAnsi="Times New Roman" w:cs="Times New Roman"/>
          <w:color w:val="000000" w:themeColor="text1"/>
        </w:rPr>
        <w:t xml:space="preserve"> this difficult time affords us two wonderful opportunities: to encourage those who walk with Jesus regarding the eternity that awaits them, and to extend a final opportunity for those who do not yet believe, so they might embrace the Savior in faith.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A81BE9">
        <w:rPr>
          <w:rFonts w:ascii="Times New Roman" w:hAnsi="Times New Roman" w:cs="Times New Roman"/>
          <w:color w:val="000000" w:themeColor="text1"/>
        </w:rPr>
        <w:t>This episode includes ways we can recognize the Lord</w:t>
      </w:r>
      <w:r w:rsidR="00B530CB">
        <w:rPr>
          <w:rFonts w:ascii="Times New Roman" w:hAnsi="Times New Roman" w:cs="Times New Roman"/>
          <w:color w:val="000000" w:themeColor="text1"/>
        </w:rPr>
        <w:t>’</w:t>
      </w:r>
      <w:r w:rsidRPr="00A81BE9">
        <w:rPr>
          <w:rFonts w:ascii="Times New Roman" w:hAnsi="Times New Roman" w:cs="Times New Roman"/>
          <w:color w:val="000000" w:themeColor="text1"/>
        </w:rPr>
        <w:t>s hand near the end of our patients</w:t>
      </w:r>
      <w:r w:rsidR="00B530CB">
        <w:rPr>
          <w:rFonts w:ascii="Times New Roman" w:hAnsi="Times New Roman" w:cs="Times New Roman"/>
          <w:color w:val="000000" w:themeColor="text1"/>
        </w:rPr>
        <w:t>’</w:t>
      </w:r>
      <w:r w:rsidRPr="00A81BE9">
        <w:rPr>
          <w:rFonts w:ascii="Times New Roman" w:hAnsi="Times New Roman" w:cs="Times New Roman"/>
          <w:color w:val="000000" w:themeColor="text1"/>
        </w:rPr>
        <w:t xml:space="preserve"> earthly lives.</w:t>
      </w:r>
    </w:p>
    <w:p w14:paraId="6D8D7222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F49CF5" w14:textId="64339D94" w:rsidR="0077029B" w:rsidRPr="001858C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7DBEF288" w14:textId="252CEE45" w:rsidR="00392F8B" w:rsidRPr="00392F8B" w:rsidRDefault="00392F8B" w:rsidP="00392F8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72117AF" wp14:editId="75E6753F">
            <wp:simplePos x="0" y="0"/>
            <wp:positionH relativeFrom="margin">
              <wp:align>left</wp:align>
            </wp:positionH>
            <wp:positionV relativeFrom="paragraph">
              <wp:posOffset>73653</wp:posOffset>
            </wp:positionV>
            <wp:extent cx="1371600" cy="2057694"/>
            <wp:effectExtent l="0" t="0" r="0" b="0"/>
            <wp:wrapSquare wrapText="bothSides"/>
            <wp:docPr id="4" name="Picture 4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smiling for the camera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5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2F8B">
        <w:rPr>
          <w:rFonts w:ascii="Times New Roman" w:hAnsi="Times New Roman" w:cs="Times New Roman"/>
          <w:color w:val="000000" w:themeColor="text1"/>
        </w:rPr>
        <w:t>Kathryn Butler, MD, is a trauma and critical care surgeon living outside of Boston</w:t>
      </w:r>
      <w:r w:rsidR="00B530CB">
        <w:rPr>
          <w:rFonts w:ascii="Times New Roman" w:hAnsi="Times New Roman" w:cs="Times New Roman"/>
          <w:color w:val="000000" w:themeColor="text1"/>
        </w:rPr>
        <w:t>, Massachusetts</w:t>
      </w:r>
      <w:r w:rsidRPr="00392F8B">
        <w:rPr>
          <w:rFonts w:ascii="Times New Roman" w:hAnsi="Times New Roman" w:cs="Times New Roman"/>
          <w:color w:val="000000" w:themeColor="text1"/>
        </w:rPr>
        <w:t xml:space="preserve">. She left clinical practice in 2016 to homeschool her children and writes regularly for the Gospel Coalition and desiringGod.org on topics intersecting faith and medicine. Her book, </w:t>
      </w:r>
      <w:r w:rsidRPr="00392F8B">
        <w:rPr>
          <w:rFonts w:ascii="Times New Roman" w:hAnsi="Times New Roman" w:cs="Times New Roman"/>
          <w:i/>
          <w:iCs/>
          <w:color w:val="000000" w:themeColor="text1"/>
        </w:rPr>
        <w:t xml:space="preserve">Between Life and Death: A Gospel-Centered Guide to End-of-Life Medical Care </w:t>
      </w:r>
      <w:r w:rsidRPr="00392F8B">
        <w:rPr>
          <w:rFonts w:ascii="Times New Roman" w:hAnsi="Times New Roman" w:cs="Times New Roman"/>
          <w:color w:val="000000" w:themeColor="text1"/>
        </w:rPr>
        <w:t>(Crossway, 2019), examines end-of-life dilemmas through a Christian lens.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392F8B">
        <w:rPr>
          <w:rFonts w:ascii="Times New Roman" w:hAnsi="Times New Roman" w:cs="Times New Roman"/>
          <w:color w:val="000000" w:themeColor="text1"/>
        </w:rPr>
        <w:t xml:space="preserve">Dr. Butler can be reached through her website </w:t>
      </w:r>
      <w:hyperlink r:id="rId9" w:history="1">
        <w:r w:rsidRPr="00392F8B">
          <w:rPr>
            <w:rStyle w:val="Hyperlink"/>
            <w:rFonts w:ascii="Times New Roman" w:hAnsi="Times New Roman" w:cs="Times New Roman"/>
          </w:rPr>
          <w:t>www.kathrynbutler.com</w:t>
        </w:r>
      </w:hyperlink>
      <w:r w:rsidRPr="00392F8B">
        <w:rPr>
          <w:rFonts w:ascii="Times New Roman" w:hAnsi="Times New Roman" w:cs="Times New Roman"/>
          <w:color w:val="000000" w:themeColor="text1"/>
        </w:rPr>
        <w:t xml:space="preserve">. </w:t>
      </w:r>
    </w:p>
    <w:p w14:paraId="6B7DCDD0" w14:textId="544DA570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41D0A3B6" w14:textId="7C2557C7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FA56541" w14:textId="472A411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B10A87D" w14:textId="091C8AA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66607FC8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EFB8382" w14:textId="77777777" w:rsidR="001858CB" w:rsidRPr="001858CB" w:rsidRDefault="001858CB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A6C57E9" w14:textId="710437C6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59758493" w14:textId="26046CA4" w:rsidR="0077029B" w:rsidRPr="001858C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74826345" w14:textId="060502CE" w:rsidR="00942450" w:rsidRDefault="00942450" w:rsidP="009424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</w:rPr>
      </w:pPr>
      <w:r w:rsidRPr="00680CF4">
        <w:rPr>
          <w:rFonts w:ascii="Times New Roman" w:eastAsia="Times New Roman" w:hAnsi="Times New Roman" w:cs="Times New Roman"/>
          <w:b/>
          <w:iCs/>
          <w:color w:val="000000"/>
        </w:rPr>
        <w:t>What from this video inspired, edified or challenged you?</w:t>
      </w:r>
    </w:p>
    <w:p w14:paraId="1575BD83" w14:textId="77777777" w:rsidR="00942450" w:rsidRPr="00942450" w:rsidRDefault="00942450" w:rsidP="0094245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E6DD0CE" w14:textId="63FE5032" w:rsidR="005F05C8" w:rsidRDefault="005F05C8" w:rsidP="003831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>Dr. Butler states, “A century ago 90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percent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of Americans spent their last days at home among families…and in our modern era 70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percent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of Americans still voice a desire to die at home among family.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However, only 30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per</w:t>
      </w:r>
      <w:r w:rsidR="00C77E33">
        <w:rPr>
          <w:rFonts w:ascii="Times New Roman" w:hAnsi="Times New Roman" w:cs="Times New Roman"/>
          <w:b/>
          <w:bCs/>
          <w:color w:val="000000" w:themeColor="text1"/>
        </w:rPr>
        <w:t>cent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of us do.”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What are some possible explanations for this discrepancy?</w:t>
      </w:r>
    </w:p>
    <w:p w14:paraId="41E0BE1A" w14:textId="65E9C55B" w:rsidR="005F05C8" w:rsidRDefault="005F05C8" w:rsidP="005F05C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11D1FDAF" w14:textId="4BB64A6A" w:rsidR="005F05C8" w:rsidRDefault="005F05C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5F05C8">
        <w:rPr>
          <w:rFonts w:ascii="Times New Roman" w:hAnsi="Times New Roman" w:cs="Times New Roman"/>
          <w:color w:val="000000" w:themeColor="text1"/>
        </w:rPr>
        <w:lastRenderedPageBreak/>
        <w:t>One possibility is that the family wants to make sure everything that can be done medically for the patient is done, so the person’s earthly life will be maximized.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color w:val="000000" w:themeColor="text1"/>
        </w:rPr>
        <w:t>A second possibility might stem from the desire to make a person’s last hours on earth as comfortable as possible.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</w:p>
    <w:p w14:paraId="08ECB507" w14:textId="7BE98776" w:rsidR="005F05C8" w:rsidRDefault="005F05C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473AB67" w14:textId="259ADA31" w:rsidR="005F05C8" w:rsidRDefault="005F05C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>“Christian physicians are uniquely positioned to guide patients through end-of-life dilemmas that so cut to the heart of who we are in Christ.”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Do you agree or disagree, and why?</w:t>
      </w:r>
    </w:p>
    <w:p w14:paraId="2C9D62D3" w14:textId="2CE50348" w:rsidR="00E84C3F" w:rsidRDefault="00E84C3F" w:rsidP="00E84C3F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68BBB7B2" w14:textId="01D7E72A" w:rsidR="00E84C3F" w:rsidRPr="00E84C3F" w:rsidRDefault="00E84C3F" w:rsidP="00E84C3F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84C3F">
        <w:rPr>
          <w:rFonts w:ascii="Times New Roman" w:hAnsi="Times New Roman" w:cs="Times New Roman"/>
          <w:color w:val="000000" w:themeColor="text1"/>
        </w:rPr>
        <w:t>Agreed</w:t>
      </w:r>
      <w:r w:rsidR="00B530CB">
        <w:rPr>
          <w:rFonts w:ascii="Times New Roman" w:hAnsi="Times New Roman" w:cs="Times New Roman"/>
          <w:color w:val="000000" w:themeColor="text1"/>
        </w:rPr>
        <w:t xml:space="preserve">, </w:t>
      </w:r>
      <w:r w:rsidRPr="00E84C3F">
        <w:rPr>
          <w:rFonts w:ascii="Times New Roman" w:hAnsi="Times New Roman" w:cs="Times New Roman"/>
          <w:color w:val="000000" w:themeColor="text1"/>
        </w:rPr>
        <w:t>the physician best understands the patient’s physical condition, and they may also have a history with the patient and the family, which would be helpful in treatment discussions.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E84C3F">
        <w:rPr>
          <w:rFonts w:ascii="Times New Roman" w:hAnsi="Times New Roman" w:cs="Times New Roman"/>
          <w:color w:val="000000" w:themeColor="text1"/>
        </w:rPr>
        <w:t xml:space="preserve">In addition, Christian </w:t>
      </w:r>
      <w:r w:rsidR="00B530CB">
        <w:rPr>
          <w:rFonts w:ascii="Times New Roman" w:hAnsi="Times New Roman" w:cs="Times New Roman"/>
          <w:color w:val="000000" w:themeColor="text1"/>
        </w:rPr>
        <w:t>healthcare professionals</w:t>
      </w:r>
      <w:r w:rsidRPr="00E84C3F">
        <w:rPr>
          <w:rFonts w:ascii="Times New Roman" w:hAnsi="Times New Roman" w:cs="Times New Roman"/>
          <w:color w:val="000000" w:themeColor="text1"/>
        </w:rPr>
        <w:t xml:space="preserve"> should </w:t>
      </w:r>
      <w:proofErr w:type="gramStart"/>
      <w:r w:rsidRPr="00E84C3F">
        <w:rPr>
          <w:rFonts w:ascii="Times New Roman" w:hAnsi="Times New Roman" w:cs="Times New Roman"/>
          <w:color w:val="000000" w:themeColor="text1"/>
        </w:rPr>
        <w:t>have an understanding of</w:t>
      </w:r>
      <w:proofErr w:type="gramEnd"/>
      <w:r w:rsidRPr="00E84C3F">
        <w:rPr>
          <w:rFonts w:ascii="Times New Roman" w:hAnsi="Times New Roman" w:cs="Times New Roman"/>
          <w:color w:val="000000" w:themeColor="text1"/>
        </w:rPr>
        <w:t xml:space="preserve"> biblical principles that can guide the decision-making process.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E84C3F">
        <w:rPr>
          <w:rFonts w:ascii="Times New Roman" w:hAnsi="Times New Roman" w:cs="Times New Roman"/>
          <w:color w:val="000000" w:themeColor="text1"/>
        </w:rPr>
        <w:t xml:space="preserve">They can certainly enlist the help of others in this process, but </w:t>
      </w:r>
      <w:r w:rsidR="00CC15E8">
        <w:rPr>
          <w:rFonts w:ascii="Times New Roman" w:hAnsi="Times New Roman" w:cs="Times New Roman"/>
          <w:color w:val="000000" w:themeColor="text1"/>
        </w:rPr>
        <w:t>they should</w:t>
      </w:r>
      <w:r w:rsidRPr="00E84C3F">
        <w:rPr>
          <w:rFonts w:ascii="Times New Roman" w:hAnsi="Times New Roman" w:cs="Times New Roman"/>
          <w:color w:val="000000" w:themeColor="text1"/>
        </w:rPr>
        <w:t xml:space="preserve"> do so without abdicating their responsibility and privilege of speaking into this situation.</w:t>
      </w:r>
    </w:p>
    <w:p w14:paraId="123E472D" w14:textId="77777777" w:rsidR="005E28B8" w:rsidRDefault="005E28B8" w:rsidP="005E28B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547F8E76" w14:textId="509FF816" w:rsidR="005F05C8" w:rsidRDefault="005F05C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Why might 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healthcare professionals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be hesitant to refer patients to, or consult with, a chaplain?</w:t>
      </w:r>
    </w:p>
    <w:p w14:paraId="173BAF70" w14:textId="67C607F8" w:rsidR="00E84C3F" w:rsidRDefault="00E84C3F" w:rsidP="00E84C3F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332C9C59" w14:textId="4EC9CFD1" w:rsidR="00E84C3F" w:rsidRDefault="00E84C3F" w:rsidP="00E84C3F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84C3F">
        <w:rPr>
          <w:rFonts w:ascii="Times New Roman" w:hAnsi="Times New Roman" w:cs="Times New Roman"/>
          <w:color w:val="000000" w:themeColor="text1"/>
        </w:rPr>
        <w:t xml:space="preserve">Those </w:t>
      </w:r>
      <w:r w:rsidR="00B530CB">
        <w:rPr>
          <w:rFonts w:ascii="Times New Roman" w:hAnsi="Times New Roman" w:cs="Times New Roman"/>
          <w:color w:val="000000" w:themeColor="text1"/>
        </w:rPr>
        <w:t>healthcare professionals</w:t>
      </w:r>
      <w:r w:rsidRPr="00E84C3F">
        <w:rPr>
          <w:rFonts w:ascii="Times New Roman" w:hAnsi="Times New Roman" w:cs="Times New Roman"/>
          <w:color w:val="000000" w:themeColor="text1"/>
        </w:rPr>
        <w:t xml:space="preserve"> without a faith commitment might not be sensitive to the fact that faith may be important to the patient.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E84C3F">
        <w:rPr>
          <w:rFonts w:ascii="Times New Roman" w:hAnsi="Times New Roman" w:cs="Times New Roman"/>
          <w:color w:val="000000" w:themeColor="text1"/>
        </w:rPr>
        <w:t xml:space="preserve">Also, the </w:t>
      </w:r>
      <w:r w:rsidR="00B530CB">
        <w:rPr>
          <w:rFonts w:ascii="Times New Roman" w:hAnsi="Times New Roman" w:cs="Times New Roman"/>
          <w:color w:val="000000" w:themeColor="text1"/>
        </w:rPr>
        <w:t>healthcare professionals</w:t>
      </w:r>
      <w:r w:rsidRPr="00E84C3F">
        <w:rPr>
          <w:rFonts w:ascii="Times New Roman" w:hAnsi="Times New Roman" w:cs="Times New Roman"/>
          <w:color w:val="000000" w:themeColor="text1"/>
        </w:rPr>
        <w:t xml:space="preserve"> might think involving a chaplain could be interpreted by the patient as a pessimistic view toward the future, as though avoiding chaplaincy would be a way of postponing the consideration of the patient’s inevitable demise.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E84C3F">
        <w:rPr>
          <w:rFonts w:ascii="Times New Roman" w:hAnsi="Times New Roman" w:cs="Times New Roman"/>
          <w:color w:val="000000" w:themeColor="text1"/>
        </w:rPr>
        <w:t>Neither of these possible explanations are legitimate reasons for failing to involve a chaplain in the patient’s holistic care.</w:t>
      </w:r>
    </w:p>
    <w:p w14:paraId="7D70D2FB" w14:textId="6C5AE463" w:rsidR="00CC15E8" w:rsidRDefault="00CC15E8" w:rsidP="00E84C3F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CFDB5BC" w14:textId="6090E79B" w:rsidR="005E28B8" w:rsidRPr="00B530CB" w:rsidRDefault="00CC15E8" w:rsidP="00B530CB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There is, however, one possible legitimate reason for being hesitant to refer patients to a chaplain, and that would be if the chaplain is not committed to the </w:t>
      </w:r>
      <w:r w:rsidR="00B530CB">
        <w:rPr>
          <w:rFonts w:ascii="Times New Roman" w:hAnsi="Times New Roman" w:cs="Times New Roman"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ospel in the spiritual care they provide.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It is unfortunate but inevitable that some who serve as chaplains do not recognize that their calling from God includes a responsibility to represent the truth that God has communicated through the Word of God, and through the Word Made Flesh, Jesus Christ.</w:t>
      </w:r>
    </w:p>
    <w:p w14:paraId="477398C9" w14:textId="0C694F16" w:rsidR="005F05C8" w:rsidRDefault="005F05C8" w:rsidP="005F05C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FABF169" w14:textId="05BF7CD2" w:rsidR="005F05C8" w:rsidRDefault="005F05C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>Dr. Al Weir states, “Near the end of their lives they (terminally ill patients) can come to a point where they can accept deep thoughts in ways that they can’t earlier in their lives.”</w:t>
      </w:r>
    </w:p>
    <w:p w14:paraId="1E242FAD" w14:textId="77777777" w:rsidR="005E28B8" w:rsidRDefault="005E28B8" w:rsidP="005E28B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12EDA67D" w14:textId="32356681" w:rsidR="005F05C8" w:rsidRPr="00C25CCD" w:rsidRDefault="005F05C8" w:rsidP="00C25C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C25CCD">
        <w:rPr>
          <w:rFonts w:ascii="Times New Roman" w:hAnsi="Times New Roman" w:cs="Times New Roman"/>
          <w:b/>
          <w:bCs/>
          <w:color w:val="000000" w:themeColor="text1"/>
        </w:rPr>
        <w:t>Why might this be so?</w:t>
      </w:r>
    </w:p>
    <w:p w14:paraId="7C37DA52" w14:textId="77777777" w:rsidR="005E28B8" w:rsidRDefault="005E28B8" w:rsidP="005F05C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024AE6E6" w14:textId="033A0F6F" w:rsidR="005F05C8" w:rsidRDefault="005F05C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5F05C8">
        <w:rPr>
          <w:rFonts w:ascii="Times New Roman" w:hAnsi="Times New Roman" w:cs="Times New Roman"/>
          <w:color w:val="000000" w:themeColor="text1"/>
        </w:rPr>
        <w:t>Life-threatening illness strips away many of the support structures people lean upon during the middle sections of their lives, including material possessions, friends, etc.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color w:val="000000" w:themeColor="text1"/>
        </w:rPr>
        <w:t>As Ecclesiastes 3:11 states, “he (God) has put eternity into man’s heart”</w:t>
      </w:r>
      <w:r w:rsidR="00B530CB">
        <w:rPr>
          <w:rFonts w:ascii="Times New Roman" w:hAnsi="Times New Roman" w:cs="Times New Roman"/>
          <w:color w:val="000000" w:themeColor="text1"/>
        </w:rPr>
        <w:t xml:space="preserve"> (ESV),</w:t>
      </w:r>
      <w:r w:rsidRPr="005F05C8">
        <w:rPr>
          <w:rFonts w:ascii="Times New Roman" w:hAnsi="Times New Roman" w:cs="Times New Roman"/>
          <w:color w:val="000000" w:themeColor="text1"/>
        </w:rPr>
        <w:t xml:space="preserve"> and this fact is no more evident than when a patient is staring eternity in the face. </w:t>
      </w:r>
    </w:p>
    <w:p w14:paraId="7D3D7827" w14:textId="77777777" w:rsidR="005E28B8" w:rsidRPr="005F05C8" w:rsidRDefault="005E28B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41B8B27" w14:textId="297445CC" w:rsidR="005F05C8" w:rsidRDefault="005F05C8" w:rsidP="00C25C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>Can you think of any examples of end-of-life faith conversions in the Bible?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84C3F">
        <w:rPr>
          <w:rFonts w:ascii="Times New Roman" w:hAnsi="Times New Roman" w:cs="Times New Roman"/>
          <w:b/>
          <w:bCs/>
          <w:color w:val="000000" w:themeColor="text1"/>
        </w:rPr>
        <w:t>F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or help, see Luke 23:39-43.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Any others?</w:t>
      </w:r>
    </w:p>
    <w:p w14:paraId="6F225CEF" w14:textId="77777777" w:rsidR="005E28B8" w:rsidRDefault="005E28B8" w:rsidP="005F05C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70BB2F58" w14:textId="131A0706" w:rsidR="005F05C8" w:rsidRDefault="005F05C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5F05C8">
        <w:rPr>
          <w:rFonts w:ascii="Times New Roman" w:hAnsi="Times New Roman" w:cs="Times New Roman"/>
          <w:color w:val="000000" w:themeColor="text1"/>
        </w:rPr>
        <w:lastRenderedPageBreak/>
        <w:t>The thief on the cross, who rightly recognized Jesus as innocent and sought salvation through Him, is the only “</w:t>
      </w:r>
      <w:proofErr w:type="gramStart"/>
      <w:r w:rsidRPr="005F05C8">
        <w:rPr>
          <w:rFonts w:ascii="Times New Roman" w:hAnsi="Times New Roman" w:cs="Times New Roman"/>
          <w:color w:val="000000" w:themeColor="text1"/>
        </w:rPr>
        <w:t>death-bed</w:t>
      </w:r>
      <w:proofErr w:type="gramEnd"/>
      <w:r w:rsidRPr="005F05C8">
        <w:rPr>
          <w:rFonts w:ascii="Times New Roman" w:hAnsi="Times New Roman" w:cs="Times New Roman"/>
          <w:color w:val="000000" w:themeColor="text1"/>
        </w:rPr>
        <w:t xml:space="preserve">” conversion described in the </w:t>
      </w:r>
      <w:r w:rsidR="00B530CB">
        <w:rPr>
          <w:rFonts w:ascii="Times New Roman" w:hAnsi="Times New Roman" w:cs="Times New Roman"/>
          <w:color w:val="000000" w:themeColor="text1"/>
        </w:rPr>
        <w:t>S</w:t>
      </w:r>
      <w:r w:rsidRPr="005F05C8">
        <w:rPr>
          <w:rFonts w:ascii="Times New Roman" w:hAnsi="Times New Roman" w:cs="Times New Roman"/>
          <w:color w:val="000000" w:themeColor="text1"/>
        </w:rPr>
        <w:t>criptures.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color w:val="000000" w:themeColor="text1"/>
        </w:rPr>
        <w:t>It has been said that God gave us an end-of-life conversion account so we would not lose hope, but He gave us only one so we would not become presumptuous.</w:t>
      </w:r>
    </w:p>
    <w:p w14:paraId="0C8B5AA6" w14:textId="77777777" w:rsidR="005E28B8" w:rsidRPr="005F05C8" w:rsidRDefault="005E28B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AFD8AE9" w14:textId="30030E71" w:rsidR="005F05C8" w:rsidRPr="005F05C8" w:rsidRDefault="005F05C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Dr. Steve Sartori uses questions to help </w:t>
      </w:r>
      <w:proofErr w:type="gramStart"/>
      <w:r w:rsidRPr="005F05C8">
        <w:rPr>
          <w:rFonts w:ascii="Times New Roman" w:hAnsi="Times New Roman" w:cs="Times New Roman"/>
          <w:b/>
          <w:bCs/>
          <w:color w:val="000000" w:themeColor="text1"/>
        </w:rPr>
        <w:t>open up</w:t>
      </w:r>
      <w:proofErr w:type="gramEnd"/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his patient to 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the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need for Christ.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What are some examples of questions we might utilize in a similar situation?</w:t>
      </w:r>
    </w:p>
    <w:p w14:paraId="2967650B" w14:textId="12C4603E" w:rsidR="005E28B8" w:rsidRDefault="005F05C8" w:rsidP="005F05C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C978622" w14:textId="042808AB" w:rsidR="006E589C" w:rsidRPr="00C25CCD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C25CCD">
        <w:rPr>
          <w:rFonts w:ascii="Times New Roman" w:hAnsi="Times New Roman" w:cs="Times New Roman"/>
          <w:color w:val="000000" w:themeColor="text1"/>
        </w:rPr>
        <w:t>Is faith a part of your life?</w:t>
      </w:r>
    </w:p>
    <w:p w14:paraId="5408FB16" w14:textId="02149017" w:rsidR="005F05C8" w:rsidRPr="00C25CCD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C25CCD">
        <w:rPr>
          <w:rFonts w:ascii="Times New Roman" w:hAnsi="Times New Roman" w:cs="Times New Roman"/>
          <w:color w:val="000000" w:themeColor="text1"/>
        </w:rPr>
        <w:t>What do you think happens to us after life on this earth is over?</w:t>
      </w:r>
    </w:p>
    <w:p w14:paraId="7F2CB1F9" w14:textId="373B50B1" w:rsidR="005F05C8" w:rsidRPr="00C25CCD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C25CCD">
        <w:rPr>
          <w:rFonts w:ascii="Times New Roman" w:hAnsi="Times New Roman" w:cs="Times New Roman"/>
          <w:color w:val="000000" w:themeColor="text1"/>
        </w:rPr>
        <w:t>How do you think the Lord will determine who will spend eternity with Him?</w:t>
      </w:r>
    </w:p>
    <w:p w14:paraId="70B49C4F" w14:textId="5404514A" w:rsidR="005F05C8" w:rsidRPr="005E28B8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5E28B8">
        <w:rPr>
          <w:rFonts w:ascii="Times New Roman" w:hAnsi="Times New Roman" w:cs="Times New Roman"/>
          <w:color w:val="000000" w:themeColor="text1"/>
        </w:rPr>
        <w:t xml:space="preserve">How good do you think we have to be </w:t>
      </w:r>
      <w:proofErr w:type="gramStart"/>
      <w:r w:rsidRPr="005E28B8">
        <w:rPr>
          <w:rFonts w:ascii="Times New Roman" w:hAnsi="Times New Roman" w:cs="Times New Roman"/>
          <w:color w:val="000000" w:themeColor="text1"/>
        </w:rPr>
        <w:t>in order to</w:t>
      </w:r>
      <w:proofErr w:type="gramEnd"/>
      <w:r w:rsidRPr="005E28B8">
        <w:rPr>
          <w:rFonts w:ascii="Times New Roman" w:hAnsi="Times New Roman" w:cs="Times New Roman"/>
          <w:color w:val="000000" w:themeColor="text1"/>
        </w:rPr>
        <w:t xml:space="preserve"> be accepted by God?</w:t>
      </w:r>
    </w:p>
    <w:p w14:paraId="5BDD7078" w14:textId="31628F50" w:rsidR="005F05C8" w:rsidRPr="005E28B8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5E28B8">
        <w:rPr>
          <w:rFonts w:ascii="Times New Roman" w:hAnsi="Times New Roman" w:cs="Times New Roman"/>
          <w:color w:val="000000" w:themeColor="text1"/>
        </w:rPr>
        <w:t>Are there things in your life for which you need forgiveness?</w:t>
      </w:r>
    </w:p>
    <w:p w14:paraId="5930897A" w14:textId="4F165D0F" w:rsidR="005F05C8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5E28B8">
        <w:rPr>
          <w:rFonts w:ascii="Times New Roman" w:hAnsi="Times New Roman" w:cs="Times New Roman"/>
          <w:color w:val="000000" w:themeColor="text1"/>
        </w:rPr>
        <w:t>People often talk about the “Good News.”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5E28B8">
        <w:rPr>
          <w:rFonts w:ascii="Times New Roman" w:hAnsi="Times New Roman" w:cs="Times New Roman"/>
          <w:color w:val="000000" w:themeColor="text1"/>
        </w:rPr>
        <w:t>How would you define the phrase “Good News</w:t>
      </w:r>
      <w:r w:rsidR="00B530CB">
        <w:rPr>
          <w:rFonts w:ascii="Times New Roman" w:hAnsi="Times New Roman" w:cs="Times New Roman"/>
          <w:color w:val="000000" w:themeColor="text1"/>
        </w:rPr>
        <w:t>?</w:t>
      </w:r>
      <w:r w:rsidRPr="005E28B8">
        <w:rPr>
          <w:rFonts w:ascii="Times New Roman" w:hAnsi="Times New Roman" w:cs="Times New Roman"/>
          <w:color w:val="000000" w:themeColor="text1"/>
        </w:rPr>
        <w:t>”</w:t>
      </w:r>
    </w:p>
    <w:p w14:paraId="02D5666E" w14:textId="77777777" w:rsidR="005E28B8" w:rsidRPr="005E28B8" w:rsidRDefault="005E28B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7CE31CC" w14:textId="22ABA0DE" w:rsidR="005F05C8" w:rsidRDefault="005E28B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E28B8">
        <w:rPr>
          <w:rFonts w:ascii="Times New Roman" w:hAnsi="Times New Roman" w:cs="Times New Roman"/>
          <w:b/>
          <w:bCs/>
          <w:color w:val="000000" w:themeColor="text1"/>
        </w:rPr>
        <w:t xml:space="preserve">One of Dr. Butler’s insightful suggestions is to “address questions before patients are silenced by illness 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and</w:t>
      </w:r>
      <w:r w:rsidRPr="005E28B8">
        <w:rPr>
          <w:rFonts w:ascii="Times New Roman" w:hAnsi="Times New Roman" w:cs="Times New Roman"/>
          <w:b/>
          <w:bCs/>
          <w:color w:val="000000" w:themeColor="text1"/>
        </w:rPr>
        <w:t xml:space="preserve"> medical technology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5E28B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E28B8">
        <w:rPr>
          <w:rFonts w:ascii="Times New Roman" w:hAnsi="Times New Roman" w:cs="Times New Roman"/>
          <w:b/>
          <w:bCs/>
          <w:color w:val="000000" w:themeColor="text1"/>
        </w:rPr>
        <w:t xml:space="preserve">Who are some of the individuals 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who</w:t>
      </w:r>
      <w:r w:rsidRPr="005E28B8">
        <w:rPr>
          <w:rFonts w:ascii="Times New Roman" w:hAnsi="Times New Roman" w:cs="Times New Roman"/>
          <w:b/>
          <w:bCs/>
          <w:color w:val="000000" w:themeColor="text1"/>
        </w:rPr>
        <w:t xml:space="preserve"> could help to address patients’ spiritual concerns?</w:t>
      </w:r>
    </w:p>
    <w:p w14:paraId="487F473A" w14:textId="77777777" w:rsidR="005E28B8" w:rsidRDefault="005E28B8" w:rsidP="005E28B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7B2A93E2" w14:textId="2EE14FCD" w:rsidR="005E28B8" w:rsidRPr="005E28B8" w:rsidRDefault="005E28B8" w:rsidP="005E28B8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 w:rsidRPr="005E28B8">
        <w:rPr>
          <w:rFonts w:ascii="Times New Roman" w:hAnsi="Times New Roman" w:cs="Times New Roman"/>
          <w:color w:val="000000" w:themeColor="text1"/>
        </w:rPr>
        <w:t>octors, nurses, the patient’s priest/pastor/spiritual leader, a local pastor, etc</w:t>
      </w:r>
      <w:r w:rsidR="006E589C">
        <w:rPr>
          <w:rFonts w:ascii="Times New Roman" w:hAnsi="Times New Roman" w:cs="Times New Roman"/>
          <w:color w:val="000000" w:themeColor="text1"/>
        </w:rPr>
        <w:t>.</w:t>
      </w:r>
    </w:p>
    <w:p w14:paraId="26322AE9" w14:textId="77777777" w:rsidR="00942450" w:rsidRPr="00942450" w:rsidRDefault="00942450" w:rsidP="0094245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EE79A51" w14:textId="729E23AD" w:rsidR="00942450" w:rsidRDefault="00942450" w:rsidP="0094245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</w:rPr>
      </w:pPr>
      <w:r w:rsidRPr="00A353D4">
        <w:rPr>
          <w:rFonts w:ascii="Times New Roman" w:eastAsia="Times New Roman" w:hAnsi="Times New Roman" w:cs="Times New Roman"/>
          <w:b/>
          <w:iCs/>
          <w:color w:val="000000"/>
        </w:rPr>
        <w:t>What is one take-home item from today’s session that you hope to implement?</w:t>
      </w:r>
    </w:p>
    <w:p w14:paraId="37CBA579" w14:textId="77777777" w:rsidR="005E28B8" w:rsidRPr="00A353D4" w:rsidRDefault="005E28B8" w:rsidP="005E28B8">
      <w:pPr>
        <w:ind w:left="720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327C9D30" w14:textId="721B10E0" w:rsidR="00942450" w:rsidRPr="007F325C" w:rsidRDefault="005E28B8" w:rsidP="005E28B8">
      <w:pPr>
        <w:ind w:left="720"/>
        <w:rPr>
          <w:rFonts w:ascii="Times New Roman" w:hAnsi="Times New Roman" w:cs="Times New Roman"/>
          <w:i/>
          <w:iCs/>
          <w:color w:val="FF0000"/>
        </w:rPr>
      </w:pPr>
      <w:r w:rsidRPr="007F325C">
        <w:rPr>
          <w:rFonts w:ascii="Times New Roman" w:hAnsi="Times New Roman" w:cs="Times New Roman"/>
          <w:i/>
          <w:iCs/>
        </w:rPr>
        <w:t xml:space="preserve">Note: </w:t>
      </w:r>
      <w:r w:rsidRPr="007F325C">
        <w:rPr>
          <w:rFonts w:ascii="Times New Roman" w:hAnsi="Times New Roman" w:cs="Times New Roman"/>
          <w:i/>
          <w:iCs/>
          <w:color w:val="000000" w:themeColor="text1"/>
        </w:rPr>
        <w:t xml:space="preserve">Dr. Butler’s four principles, included at the end of this episode, will be repeated at the beginning of </w:t>
      </w:r>
      <w:r w:rsidR="000B29B5" w:rsidRPr="007F325C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7F325C">
        <w:rPr>
          <w:rFonts w:ascii="Times New Roman" w:hAnsi="Times New Roman" w:cs="Times New Roman"/>
          <w:i/>
          <w:iCs/>
          <w:color w:val="000000" w:themeColor="text1"/>
        </w:rPr>
        <w:t>pisode 25</w:t>
      </w:r>
      <w:r w:rsidR="006E3290" w:rsidRPr="007F325C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1E4363FC" w14:textId="77777777" w:rsidR="00562A4E" w:rsidRDefault="00562A4E" w:rsidP="0023128E">
      <w:pPr>
        <w:rPr>
          <w:rFonts w:ascii="Times New Roman" w:hAnsi="Times New Roman" w:cs="Times New Roman"/>
          <w:color w:val="000000" w:themeColor="text1"/>
        </w:rPr>
      </w:pPr>
    </w:p>
    <w:p w14:paraId="33C24CA8" w14:textId="77777777" w:rsidR="001858CB" w:rsidRPr="001858CB" w:rsidRDefault="001858CB" w:rsidP="0023128E">
      <w:pPr>
        <w:rPr>
          <w:rFonts w:ascii="Times New Roman" w:hAnsi="Times New Roman" w:cs="Times New Roman"/>
          <w:color w:val="000000" w:themeColor="text1"/>
        </w:rPr>
      </w:pPr>
    </w:p>
    <w:p w14:paraId="6BA2E5C6" w14:textId="2F248A9F" w:rsidR="0077029B" w:rsidRPr="007F325C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Additional Resources</w:t>
      </w:r>
    </w:p>
    <w:p w14:paraId="6355D005" w14:textId="58403189" w:rsidR="0077029B" w:rsidRPr="001858C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6E1A29A7" w14:textId="39D7742B" w:rsidR="0077029B" w:rsidRDefault="00FC34E0" w:rsidP="007702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hyperlink r:id="rId10" w:history="1">
        <w:r w:rsidRPr="00B530CB">
          <w:rPr>
            <w:rStyle w:val="Hyperlink"/>
            <w:rFonts w:ascii="Times New Roman" w:hAnsi="Times New Roman" w:cs="Times New Roman"/>
            <w:i/>
            <w:iCs/>
          </w:rPr>
          <w:t>Medical Ethics and the Faith Factor: A Handbook for Clergy and Healthcare Professionals</w:t>
        </w:r>
      </w:hyperlink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FC34E0">
        <w:rPr>
          <w:rFonts w:ascii="Times New Roman" w:hAnsi="Times New Roman" w:cs="Times New Roman"/>
          <w:color w:val="000000" w:themeColor="text1"/>
        </w:rPr>
        <w:t>by Robert Orr</w:t>
      </w:r>
    </w:p>
    <w:p w14:paraId="2797C3E4" w14:textId="020975C0" w:rsidR="0077029B" w:rsidRDefault="00FC34E0" w:rsidP="007702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hyperlink r:id="rId11" w:history="1">
        <w:r w:rsidRPr="00B530CB">
          <w:rPr>
            <w:rStyle w:val="Hyperlink"/>
            <w:rFonts w:ascii="Times New Roman" w:hAnsi="Times New Roman" w:cs="Times New Roman"/>
            <w:i/>
            <w:iCs/>
          </w:rPr>
          <w:t>Hostility to Hospitality: Spirituality and Professional Socialization within Medicine</w:t>
        </w:r>
      </w:hyperlink>
      <w:r w:rsidRPr="00FC34E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FC34E0">
        <w:rPr>
          <w:rFonts w:ascii="Times New Roman" w:hAnsi="Times New Roman" w:cs="Times New Roman"/>
          <w:color w:val="000000" w:themeColor="text1"/>
        </w:rPr>
        <w:t>by Michael and Tracey Balboni</w:t>
      </w:r>
    </w:p>
    <w:p w14:paraId="7DC09082" w14:textId="7D9BF460" w:rsidR="0077029B" w:rsidRDefault="00FC34E0" w:rsidP="007702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hyperlink r:id="rId12" w:history="1">
        <w:r w:rsidRPr="00B530CB">
          <w:rPr>
            <w:rStyle w:val="Hyperlink"/>
            <w:rFonts w:ascii="Times New Roman" w:hAnsi="Times New Roman" w:cs="Times New Roman"/>
            <w:i/>
            <w:iCs/>
          </w:rPr>
          <w:t>Between Life and Death: A Gospel-Centered Guide to End-of-Life Medical Care</w:t>
        </w:r>
      </w:hyperlink>
      <w:r w:rsidRPr="00FC34E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FC34E0">
        <w:rPr>
          <w:rFonts w:ascii="Times New Roman" w:hAnsi="Times New Roman" w:cs="Times New Roman"/>
          <w:color w:val="000000" w:themeColor="text1"/>
        </w:rPr>
        <w:t>by Kathryn Butler</w:t>
      </w:r>
    </w:p>
    <w:p w14:paraId="4EC3B875" w14:textId="6FD8491D" w:rsidR="0077029B" w:rsidRPr="00FC34E0" w:rsidRDefault="0077029B" w:rsidP="00FC34E0">
      <w:pPr>
        <w:ind w:left="360"/>
        <w:rPr>
          <w:rFonts w:ascii="Times New Roman" w:hAnsi="Times New Roman" w:cs="Times New Roman"/>
          <w:color w:val="000000" w:themeColor="text1"/>
        </w:rPr>
      </w:pPr>
    </w:p>
    <w:sectPr w:rsidR="0077029B" w:rsidRPr="00FC34E0" w:rsidSect="007702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71C7" w14:textId="77777777" w:rsidR="007F1F9B" w:rsidRDefault="007F1F9B" w:rsidP="0077029B">
      <w:r>
        <w:separator/>
      </w:r>
    </w:p>
  </w:endnote>
  <w:endnote w:type="continuationSeparator" w:id="0">
    <w:p w14:paraId="023EAF10" w14:textId="77777777" w:rsidR="007F1F9B" w:rsidRDefault="007F1F9B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 Rg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6B13" w14:textId="77777777" w:rsidR="00C25CCD" w:rsidRDefault="00C25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23E818FE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9AF2" w14:textId="77777777" w:rsidR="00C25CCD" w:rsidRDefault="00C2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ECAF" w14:textId="77777777" w:rsidR="007F1F9B" w:rsidRDefault="007F1F9B" w:rsidP="0077029B">
      <w:r>
        <w:separator/>
      </w:r>
    </w:p>
  </w:footnote>
  <w:footnote w:type="continuationSeparator" w:id="0">
    <w:p w14:paraId="12D42B94" w14:textId="77777777" w:rsidR="007F1F9B" w:rsidRDefault="007F1F9B" w:rsidP="007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ADC8" w14:textId="77777777" w:rsidR="00C25CCD" w:rsidRDefault="00C25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4FE4" w14:textId="77777777" w:rsidR="00C25CCD" w:rsidRDefault="00C25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9214" w14:textId="77777777" w:rsidR="00C25CCD" w:rsidRDefault="00C25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58B"/>
    <w:multiLevelType w:val="hybridMultilevel"/>
    <w:tmpl w:val="FE56D904"/>
    <w:lvl w:ilvl="0" w:tplc="D02C9FC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57630"/>
    <w:multiLevelType w:val="multilevel"/>
    <w:tmpl w:val="1012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5FAF79BC"/>
    <w:multiLevelType w:val="hybridMultilevel"/>
    <w:tmpl w:val="E7A8DBCE"/>
    <w:lvl w:ilvl="0" w:tplc="33E6443A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181B6B"/>
    <w:multiLevelType w:val="multilevel"/>
    <w:tmpl w:val="2BCA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35584"/>
    <w:multiLevelType w:val="hybridMultilevel"/>
    <w:tmpl w:val="CB68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5667">
    <w:abstractNumId w:val="5"/>
  </w:num>
  <w:num w:numId="2" w16cid:durableId="558902425">
    <w:abstractNumId w:val="1"/>
  </w:num>
  <w:num w:numId="3" w16cid:durableId="416705736">
    <w:abstractNumId w:val="2"/>
  </w:num>
  <w:num w:numId="4" w16cid:durableId="1756048336">
    <w:abstractNumId w:val="4"/>
  </w:num>
  <w:num w:numId="5" w16cid:durableId="277611871">
    <w:abstractNumId w:val="4"/>
  </w:num>
  <w:num w:numId="6" w16cid:durableId="277611871">
    <w:abstractNumId w:val="4"/>
  </w:num>
  <w:num w:numId="7" w16cid:durableId="1719088220">
    <w:abstractNumId w:val="3"/>
  </w:num>
  <w:num w:numId="8" w16cid:durableId="103365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50E9"/>
    <w:rsid w:val="00041A43"/>
    <w:rsid w:val="00053C7F"/>
    <w:rsid w:val="0006420C"/>
    <w:rsid w:val="0006499E"/>
    <w:rsid w:val="00076AF5"/>
    <w:rsid w:val="0009429B"/>
    <w:rsid w:val="000A753E"/>
    <w:rsid w:val="000B09DC"/>
    <w:rsid w:val="000B29B5"/>
    <w:rsid w:val="000B6E4B"/>
    <w:rsid w:val="00120D4E"/>
    <w:rsid w:val="0016074A"/>
    <w:rsid w:val="00161F36"/>
    <w:rsid w:val="00165B18"/>
    <w:rsid w:val="00170552"/>
    <w:rsid w:val="001858CB"/>
    <w:rsid w:val="001D5E2B"/>
    <w:rsid w:val="001E51B6"/>
    <w:rsid w:val="001E7D6B"/>
    <w:rsid w:val="002043F8"/>
    <w:rsid w:val="00221723"/>
    <w:rsid w:val="00225B10"/>
    <w:rsid w:val="0023128E"/>
    <w:rsid w:val="00231AC8"/>
    <w:rsid w:val="00237602"/>
    <w:rsid w:val="0025076C"/>
    <w:rsid w:val="00263A13"/>
    <w:rsid w:val="00263E82"/>
    <w:rsid w:val="002B58CE"/>
    <w:rsid w:val="002B6FB4"/>
    <w:rsid w:val="002E0E72"/>
    <w:rsid w:val="002E69CF"/>
    <w:rsid w:val="003116D8"/>
    <w:rsid w:val="00320A7E"/>
    <w:rsid w:val="00320F9E"/>
    <w:rsid w:val="00336854"/>
    <w:rsid w:val="00361A71"/>
    <w:rsid w:val="0036628B"/>
    <w:rsid w:val="00374641"/>
    <w:rsid w:val="003831C4"/>
    <w:rsid w:val="00392F8B"/>
    <w:rsid w:val="00400D76"/>
    <w:rsid w:val="0043296A"/>
    <w:rsid w:val="004336D9"/>
    <w:rsid w:val="00460201"/>
    <w:rsid w:val="0046355C"/>
    <w:rsid w:val="00475BF3"/>
    <w:rsid w:val="004859D7"/>
    <w:rsid w:val="0049742C"/>
    <w:rsid w:val="00512617"/>
    <w:rsid w:val="00542BC5"/>
    <w:rsid w:val="00545793"/>
    <w:rsid w:val="00561ADC"/>
    <w:rsid w:val="00562A4E"/>
    <w:rsid w:val="0057218F"/>
    <w:rsid w:val="00574550"/>
    <w:rsid w:val="00581772"/>
    <w:rsid w:val="005A6B6E"/>
    <w:rsid w:val="005B5AD7"/>
    <w:rsid w:val="005B72E9"/>
    <w:rsid w:val="005D6F6F"/>
    <w:rsid w:val="005E28B8"/>
    <w:rsid w:val="005F05C8"/>
    <w:rsid w:val="006322F3"/>
    <w:rsid w:val="00650600"/>
    <w:rsid w:val="006608DB"/>
    <w:rsid w:val="006872AB"/>
    <w:rsid w:val="006A0DDE"/>
    <w:rsid w:val="006A4FAD"/>
    <w:rsid w:val="006A6AD9"/>
    <w:rsid w:val="006B3FD3"/>
    <w:rsid w:val="006B5743"/>
    <w:rsid w:val="006B7368"/>
    <w:rsid w:val="006D328D"/>
    <w:rsid w:val="006E3290"/>
    <w:rsid w:val="006E589C"/>
    <w:rsid w:val="0070294E"/>
    <w:rsid w:val="00710B46"/>
    <w:rsid w:val="007140D5"/>
    <w:rsid w:val="0073355C"/>
    <w:rsid w:val="0077029B"/>
    <w:rsid w:val="0077469C"/>
    <w:rsid w:val="0078601D"/>
    <w:rsid w:val="00791C3B"/>
    <w:rsid w:val="007A6D9F"/>
    <w:rsid w:val="007A784B"/>
    <w:rsid w:val="007C1CBE"/>
    <w:rsid w:val="007C1E33"/>
    <w:rsid w:val="007D4461"/>
    <w:rsid w:val="007D63B6"/>
    <w:rsid w:val="007D76A5"/>
    <w:rsid w:val="007F1F9B"/>
    <w:rsid w:val="007F325C"/>
    <w:rsid w:val="00800E34"/>
    <w:rsid w:val="008074C6"/>
    <w:rsid w:val="00812C6B"/>
    <w:rsid w:val="00827CF3"/>
    <w:rsid w:val="00831E3E"/>
    <w:rsid w:val="00846038"/>
    <w:rsid w:val="00850F9B"/>
    <w:rsid w:val="00883624"/>
    <w:rsid w:val="008A6091"/>
    <w:rsid w:val="008F63BA"/>
    <w:rsid w:val="009022DC"/>
    <w:rsid w:val="009217A0"/>
    <w:rsid w:val="00942450"/>
    <w:rsid w:val="00956AA8"/>
    <w:rsid w:val="009675FA"/>
    <w:rsid w:val="009967AE"/>
    <w:rsid w:val="009A377F"/>
    <w:rsid w:val="009A5E82"/>
    <w:rsid w:val="009A6F29"/>
    <w:rsid w:val="009E748F"/>
    <w:rsid w:val="009F42CC"/>
    <w:rsid w:val="00A01BD0"/>
    <w:rsid w:val="00A0651F"/>
    <w:rsid w:val="00A06B8E"/>
    <w:rsid w:val="00A07E24"/>
    <w:rsid w:val="00A24798"/>
    <w:rsid w:val="00A346B8"/>
    <w:rsid w:val="00A36348"/>
    <w:rsid w:val="00A51530"/>
    <w:rsid w:val="00A52224"/>
    <w:rsid w:val="00A65626"/>
    <w:rsid w:val="00A81BE9"/>
    <w:rsid w:val="00A95993"/>
    <w:rsid w:val="00AD2702"/>
    <w:rsid w:val="00AD6B9C"/>
    <w:rsid w:val="00B0620D"/>
    <w:rsid w:val="00B16D3C"/>
    <w:rsid w:val="00B31A29"/>
    <w:rsid w:val="00B51309"/>
    <w:rsid w:val="00B530CB"/>
    <w:rsid w:val="00B62D10"/>
    <w:rsid w:val="00B940DA"/>
    <w:rsid w:val="00BA5232"/>
    <w:rsid w:val="00BB136A"/>
    <w:rsid w:val="00BE1074"/>
    <w:rsid w:val="00BF2DEB"/>
    <w:rsid w:val="00C07AE9"/>
    <w:rsid w:val="00C25CCD"/>
    <w:rsid w:val="00C26E95"/>
    <w:rsid w:val="00C3371F"/>
    <w:rsid w:val="00C472D2"/>
    <w:rsid w:val="00C77E33"/>
    <w:rsid w:val="00CC15E8"/>
    <w:rsid w:val="00CF45F1"/>
    <w:rsid w:val="00D35717"/>
    <w:rsid w:val="00D525EF"/>
    <w:rsid w:val="00D741EE"/>
    <w:rsid w:val="00D80205"/>
    <w:rsid w:val="00D91EA8"/>
    <w:rsid w:val="00DA22BC"/>
    <w:rsid w:val="00DB6A93"/>
    <w:rsid w:val="00DB6DA3"/>
    <w:rsid w:val="00DD046B"/>
    <w:rsid w:val="00E034E6"/>
    <w:rsid w:val="00E04715"/>
    <w:rsid w:val="00E253CC"/>
    <w:rsid w:val="00E52A09"/>
    <w:rsid w:val="00E614E1"/>
    <w:rsid w:val="00E715C9"/>
    <w:rsid w:val="00E84C3F"/>
    <w:rsid w:val="00EA1BA3"/>
    <w:rsid w:val="00EB4917"/>
    <w:rsid w:val="00F10E57"/>
    <w:rsid w:val="00F26296"/>
    <w:rsid w:val="00F71461"/>
    <w:rsid w:val="00FC34E0"/>
    <w:rsid w:val="00FD4BDD"/>
    <w:rsid w:val="00FF2CB6"/>
    <w:rsid w:val="00FF411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mazon.com/Between-Life-Death-End-Life/dp/1433561018/ref=sr_1_2?dchild=1&amp;keywords=between+life+and+death+kathryn+butler&amp;qid=1597519811&amp;sr=8-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Hostility-Hospitality-Spirituality-Professional-Socialization/dp/0199325766/ref=sr_1_1?dchild=1&amp;keywords=michael+balboni+hostility+to+hospitality&amp;qid=1597519643&amp;sr=8-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mazon.com/Medical-Ethics-Faith-Factor-Professionals/dp/080286404X/ref=sr_1_2?dchild=1&amp;keywords=robert+orr+medical+ethics+and+the+faith+factor&amp;qid=1597519559&amp;sr=8-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thrynbutler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Julie Irmeger</cp:lastModifiedBy>
  <cp:revision>6</cp:revision>
  <dcterms:created xsi:type="dcterms:W3CDTF">2023-03-13T16:38:00Z</dcterms:created>
  <dcterms:modified xsi:type="dcterms:W3CDTF">2026-04-28T21:03:00Z</dcterms:modified>
</cp:coreProperties>
</file>