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0D35" w14:textId="78468480" w:rsidR="003B12CB" w:rsidRDefault="003B12CB">
      <w:r>
        <w:t>Speak with impact- APHA Webinar August 20, 2024</w:t>
      </w:r>
    </w:p>
    <w:p w14:paraId="12F0271F" w14:textId="55DF5E12" w:rsidR="00FF41B4" w:rsidRDefault="00FF41B4">
      <w:r>
        <w:t>You are welcome to contact our speakers:</w:t>
      </w:r>
    </w:p>
    <w:p w14:paraId="08699357" w14:textId="7EB8960E" w:rsidR="00FF41B4" w:rsidRPr="00FF41B4" w:rsidRDefault="00FF41B4" w:rsidP="00FF41B4">
      <w:pPr>
        <w:ind w:left="720"/>
      </w:pPr>
      <w:r>
        <w:t>Dr. Alvin Tran</w:t>
      </w:r>
      <w:r w:rsidR="002E065C">
        <w:t xml:space="preserve"> ScD, MPH</w:t>
      </w:r>
      <w:r>
        <w:t xml:space="preserve"> </w:t>
      </w:r>
      <w:r w:rsidRPr="00003B9B">
        <w:rPr>
          <w:u w:val="single"/>
        </w:rPr>
        <w:t>atran@newhaven.edu</w:t>
      </w:r>
    </w:p>
    <w:p w14:paraId="32B6E83F" w14:textId="319444D0" w:rsidR="003B12CB" w:rsidRDefault="003B12CB" w:rsidP="00FF41B4">
      <w:pPr>
        <w:ind w:left="720"/>
      </w:pPr>
      <w:r>
        <w:t xml:space="preserve">Dr. Mary </w:t>
      </w:r>
      <w:proofErr w:type="spellStart"/>
      <w:r>
        <w:t>Volenec</w:t>
      </w:r>
      <w:proofErr w:type="spellEnd"/>
      <w:r>
        <w:t xml:space="preserve"> DNP, MPH, RN </w:t>
      </w:r>
      <w:r w:rsidRPr="00003B9B">
        <w:rPr>
          <w:u w:val="single"/>
        </w:rPr>
        <w:t>Mary.Volenec@gmail.com</w:t>
      </w:r>
    </w:p>
    <w:p w14:paraId="006B084C" w14:textId="7AC82DA3" w:rsidR="00051F82" w:rsidRPr="003B12CB" w:rsidRDefault="003B12CB">
      <w:pPr>
        <w:rPr>
          <w:b/>
          <w:bCs/>
        </w:rPr>
      </w:pPr>
      <w:r w:rsidRPr="003B12CB">
        <w:rPr>
          <w:b/>
          <w:bCs/>
        </w:rPr>
        <w:t>References:</w:t>
      </w:r>
    </w:p>
    <w:p w14:paraId="1FD440AE" w14:textId="77777777" w:rsidR="00BC31C7" w:rsidRPr="00BC31C7" w:rsidRDefault="00BC31C7" w:rsidP="00BC31C7">
      <w:pPr>
        <w:pStyle w:val="ListParagraph"/>
        <w:numPr>
          <w:ilvl w:val="0"/>
          <w:numId w:val="6"/>
        </w:numPr>
      </w:pPr>
      <w:r w:rsidRPr="00BC31C7">
        <w:t>Aaker, Jennifer, and </w:t>
      </w:r>
      <w:proofErr w:type="spellStart"/>
      <w:r w:rsidRPr="00BC31C7">
        <w:t>Bagdonas</w:t>
      </w:r>
      <w:proofErr w:type="spellEnd"/>
      <w:r w:rsidRPr="00BC31C7">
        <w:t xml:space="preserve">, Naomi. Humor, </w:t>
      </w:r>
      <w:proofErr w:type="gramStart"/>
      <w:r w:rsidRPr="00BC31C7">
        <w:t>Seriously</w:t>
      </w:r>
      <w:proofErr w:type="gramEnd"/>
      <w:r w:rsidRPr="00BC31C7">
        <w:t>: Why Humor Is a Secret Weapon in Business and Life (And how Anyone Can Harness It. Even You.). United States, Crown, 2021.</w:t>
      </w:r>
    </w:p>
    <w:p w14:paraId="79CB718C" w14:textId="48A37963" w:rsid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 xml:space="preserve">Alexandrov, A.V. and M.G. </w:t>
      </w:r>
      <w:proofErr w:type="spellStart"/>
      <w:r w:rsidRPr="003B12CB">
        <w:t>Hennerici</w:t>
      </w:r>
      <w:proofErr w:type="spellEnd"/>
      <w:r w:rsidRPr="003B12CB">
        <w:t xml:space="preserve">, </w:t>
      </w:r>
      <w:proofErr w:type="gramStart"/>
      <w:r w:rsidRPr="003B12CB">
        <w:t>How</w:t>
      </w:r>
      <w:proofErr w:type="gramEnd"/>
      <w:r w:rsidRPr="003B12CB">
        <w:t xml:space="preserve"> to prepare and deliver a scientific presentation. Teaching course presentation at the 21st European Stroke Conference, Lisboa, May 2012. Cerebrovascular diseases, 2013. 35(3): p. 202-8.</w:t>
      </w:r>
    </w:p>
    <w:p w14:paraId="663B02E0" w14:textId="266CACE5" w:rsidR="00BC31C7" w:rsidRPr="003B12CB" w:rsidRDefault="00BC31C7" w:rsidP="00BC31C7">
      <w:pPr>
        <w:pStyle w:val="ListParagraph"/>
        <w:numPr>
          <w:ilvl w:val="0"/>
          <w:numId w:val="6"/>
        </w:numPr>
      </w:pPr>
      <w:r w:rsidRPr="00BC31C7">
        <w:t xml:space="preserve">Anderson, Chris </w:t>
      </w:r>
      <w:proofErr w:type="gramStart"/>
      <w:r w:rsidRPr="00BC31C7">
        <w:t>J..</w:t>
      </w:r>
      <w:proofErr w:type="gramEnd"/>
      <w:r w:rsidRPr="00BC31C7">
        <w:t> TED TALKS: The Official TED Guide to Public Speaking. Canada, HarperCollins, 2017.</w:t>
      </w:r>
    </w:p>
    <w:p w14:paraId="0CCFF209" w14:textId="4B4A42B2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>Fleming, N., How to give a great scientific talk, in Nature 2018.</w:t>
      </w:r>
    </w:p>
    <w:p w14:paraId="20850595" w14:textId="5613BEA5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proofErr w:type="spellStart"/>
      <w:r w:rsidRPr="003B12CB">
        <w:t>Golash</w:t>
      </w:r>
      <w:proofErr w:type="spellEnd"/>
      <w:r w:rsidRPr="003B12CB">
        <w:t>-Boza, T., 6 Tips for Giving a Fabulous Academic Presentation, 2018, The Wiley Network.</w:t>
      </w:r>
    </w:p>
    <w:p w14:paraId="2A33F574" w14:textId="17EACD89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>Larkin, M., How to give a dynamic scientific presentation, in Elsevier Connect 2015, Elsevier.</w:t>
      </w:r>
    </w:p>
    <w:p w14:paraId="265C3231" w14:textId="2A7AD76D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>Northwestern University. Creating a 10-15 Minute Scientific Presentation. N.D.  [cited 2021; Available from: https://</w:t>
      </w:r>
      <w:hyperlink r:id="rId5" w:history="1">
        <w:r w:rsidRPr="003B12CB">
          <w:rPr>
            <w:rStyle w:val="Hyperlink"/>
          </w:rPr>
          <w:t>www.northwestern.edu/climb/resources/oral-communication-skills/creating-a-presentation.html</w:t>
        </w:r>
      </w:hyperlink>
      <w:r w:rsidRPr="003B12CB">
        <w:t>.</w:t>
      </w:r>
    </w:p>
    <w:p w14:paraId="39FE4D7B" w14:textId="51663D1E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>Tran, A., et al., Dating app use and unhealthy weight control behaviors among a sample of U.S. adults: a cross-sectional study. Journal of eating disorders, 2019. 7: p. 16.</w:t>
      </w:r>
    </w:p>
    <w:p w14:paraId="6BEF2CB1" w14:textId="0356D339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>Amherst College. Preparing for Different Types of Presentations. N.D.  [cited 2021; Available from: https://</w:t>
      </w:r>
      <w:hyperlink r:id="rId6" w:history="1">
        <w:r w:rsidRPr="003B12CB">
          <w:rPr>
            <w:rStyle w:val="Hyperlink"/>
          </w:rPr>
          <w:t>www.amherst.edu/academiclife/support/writingcenter/resourcesforwriters/presentations</w:t>
        </w:r>
      </w:hyperlink>
      <w:r w:rsidRPr="003B12CB">
        <w:t>.</w:t>
      </w:r>
    </w:p>
    <w:p w14:paraId="5192674E" w14:textId="7A1B811E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 w:rsidRPr="003B12CB">
        <w:t xml:space="preserve">BUSPH. Preparing and Submitting an Abstract to APHA. </w:t>
      </w:r>
      <w:proofErr w:type="gramStart"/>
      <w:r w:rsidRPr="003B12CB">
        <w:t>2013  [</w:t>
      </w:r>
      <w:proofErr w:type="gramEnd"/>
      <w:r w:rsidRPr="003B12CB">
        <w:t>cited 2021; Available from: Preparing and Submitting an Abstract to APHA by BUSPH.</w:t>
      </w:r>
    </w:p>
    <w:p w14:paraId="7891EF7A" w14:textId="1C42017B" w:rsidR="003B12CB" w:rsidRPr="003B12CB" w:rsidRDefault="003B12CB" w:rsidP="003B12CB">
      <w:pPr>
        <w:pStyle w:val="ListParagraph"/>
        <w:numPr>
          <w:ilvl w:val="0"/>
          <w:numId w:val="6"/>
        </w:numPr>
        <w:spacing w:after="0"/>
      </w:pPr>
      <w:r>
        <w:t>Y</w:t>
      </w:r>
      <w:r w:rsidRPr="003B12CB">
        <w:t>ale Hunger and Homelessness Action Project. Hunger and Homelessness in New Haven. N.D.  [cited 2021; Available from: https://yhhap.org/the-challenge.</w:t>
      </w:r>
    </w:p>
    <w:p w14:paraId="150D8BA2" w14:textId="656B0DC9" w:rsidR="003B12CB" w:rsidRPr="003B12CB" w:rsidRDefault="003B12CB" w:rsidP="003B12CB">
      <w:pPr>
        <w:spacing w:after="0"/>
        <w:rPr>
          <w:b/>
          <w:bCs/>
        </w:rPr>
      </w:pPr>
      <w:r w:rsidRPr="003B12CB">
        <w:rPr>
          <w:b/>
          <w:bCs/>
        </w:rPr>
        <w:t xml:space="preserve">Resources </w:t>
      </w:r>
    </w:p>
    <w:p w14:paraId="69E80FBF" w14:textId="77777777" w:rsidR="003B12CB" w:rsidRPr="003B12CB" w:rsidRDefault="003B12CB" w:rsidP="003B12CB">
      <w:pPr>
        <w:pStyle w:val="ListParagraph"/>
        <w:numPr>
          <w:ilvl w:val="0"/>
          <w:numId w:val="7"/>
        </w:numPr>
        <w:spacing w:after="0"/>
      </w:pPr>
      <w:r w:rsidRPr="003B12CB">
        <w:t xml:space="preserve">Franklin Covey website </w:t>
      </w:r>
    </w:p>
    <w:p w14:paraId="06B10914" w14:textId="7971FAB2" w:rsidR="003B12CB" w:rsidRPr="003B12CB" w:rsidRDefault="003237A2" w:rsidP="003B12CB">
      <w:pPr>
        <w:pStyle w:val="ListParagraph"/>
        <w:spacing w:after="0"/>
        <w:ind w:left="360"/>
      </w:pPr>
      <w:hyperlink r:id="rId7" w:history="1">
        <w:r w:rsidR="003B12CB" w:rsidRPr="00063BBB">
          <w:rPr>
            <w:rStyle w:val="Hyperlink"/>
          </w:rPr>
          <w:t>https://www.franklincovey.com/the-7-habits/</w:t>
        </w:r>
      </w:hyperlink>
      <w:r w:rsidR="003B12CB" w:rsidRPr="003B12CB">
        <w:t xml:space="preserve"> </w:t>
      </w:r>
    </w:p>
    <w:p w14:paraId="50B5ECF3" w14:textId="77777777" w:rsidR="003B12CB" w:rsidRPr="003B12CB" w:rsidRDefault="003B12CB" w:rsidP="003B12CB">
      <w:pPr>
        <w:pStyle w:val="ListParagraph"/>
        <w:numPr>
          <w:ilvl w:val="0"/>
          <w:numId w:val="7"/>
        </w:numPr>
        <w:spacing w:after="0"/>
      </w:pPr>
      <w:r w:rsidRPr="003B12CB">
        <w:t>Oliver Aust website</w:t>
      </w:r>
    </w:p>
    <w:p w14:paraId="6E501851" w14:textId="79C0B31A" w:rsidR="003B12CB" w:rsidRPr="003B12CB" w:rsidRDefault="003237A2" w:rsidP="003B12CB">
      <w:pPr>
        <w:pStyle w:val="ListParagraph"/>
        <w:spacing w:after="0"/>
        <w:ind w:left="360"/>
      </w:pPr>
      <w:hyperlink r:id="rId8" w:history="1">
        <w:r w:rsidR="003B12CB" w:rsidRPr="00063BBB">
          <w:rPr>
            <w:rStyle w:val="Hyperlink"/>
          </w:rPr>
          <w:t>https://oliveraust.com/</w:t>
        </w:r>
      </w:hyperlink>
    </w:p>
    <w:p w14:paraId="11C1C6CD" w14:textId="77777777" w:rsidR="003B12CB" w:rsidRPr="003B12CB" w:rsidRDefault="003B12CB" w:rsidP="003B12CB">
      <w:pPr>
        <w:pStyle w:val="ListParagraph"/>
        <w:numPr>
          <w:ilvl w:val="0"/>
          <w:numId w:val="7"/>
        </w:numPr>
        <w:spacing w:after="0"/>
      </w:pPr>
      <w:r w:rsidRPr="003B12CB">
        <w:t>Toastmasters has resources!</w:t>
      </w:r>
    </w:p>
    <w:p w14:paraId="51F46530" w14:textId="12BE0F2C" w:rsidR="003B12CB" w:rsidRPr="003B12CB" w:rsidRDefault="003237A2" w:rsidP="003B12CB">
      <w:pPr>
        <w:pStyle w:val="ListParagraph"/>
        <w:spacing w:after="0"/>
        <w:ind w:left="360"/>
      </w:pPr>
      <w:hyperlink r:id="rId9" w:history="1">
        <w:r w:rsidR="003B12CB" w:rsidRPr="00063BBB">
          <w:rPr>
            <w:rStyle w:val="Hyperlink"/>
          </w:rPr>
          <w:t>https://www.toastmasters.org/resources/public-speaking-tips/successful-speeches</w:t>
        </w:r>
      </w:hyperlink>
    </w:p>
    <w:p w14:paraId="27DABD8D" w14:textId="77777777" w:rsidR="003B12CB" w:rsidRPr="003B12CB" w:rsidRDefault="003B12CB" w:rsidP="003B12CB">
      <w:pPr>
        <w:pStyle w:val="ListParagraph"/>
        <w:numPr>
          <w:ilvl w:val="0"/>
          <w:numId w:val="7"/>
        </w:numPr>
        <w:spacing w:after="0"/>
      </w:pPr>
      <w:r w:rsidRPr="003B12CB">
        <w:t xml:space="preserve">Ted Talk inspiration- </w:t>
      </w:r>
      <w:hyperlink r:id="rId10" w:history="1">
        <w:r w:rsidRPr="003B12CB">
          <w:rPr>
            <w:rStyle w:val="Hyperlink"/>
          </w:rPr>
          <w:t>https://www.ted.com/talks</w:t>
        </w:r>
      </w:hyperlink>
    </w:p>
    <w:p w14:paraId="0DA69F45" w14:textId="77777777" w:rsidR="003B12CB" w:rsidRPr="003B12CB" w:rsidRDefault="003B12CB" w:rsidP="003B12CB">
      <w:pPr>
        <w:pStyle w:val="ListParagraph"/>
        <w:numPr>
          <w:ilvl w:val="1"/>
          <w:numId w:val="7"/>
        </w:numPr>
        <w:spacing w:after="0"/>
      </w:pPr>
      <w:r w:rsidRPr="003B12CB">
        <w:t>Amy Cuddy- Fake it until you become it (body language)</w:t>
      </w:r>
    </w:p>
    <w:p w14:paraId="4C38D3C3" w14:textId="77777777" w:rsidR="003B12CB" w:rsidRPr="003B12CB" w:rsidRDefault="003B12CB" w:rsidP="003B12CB">
      <w:pPr>
        <w:pStyle w:val="ListParagraph"/>
        <w:numPr>
          <w:ilvl w:val="1"/>
          <w:numId w:val="7"/>
        </w:numPr>
        <w:spacing w:after="0"/>
      </w:pPr>
      <w:r w:rsidRPr="003B12CB">
        <w:t>Ron Gutman- Hidden power of smiling (facial expression)</w:t>
      </w:r>
    </w:p>
    <w:p w14:paraId="3B20B46F" w14:textId="77777777" w:rsidR="003B12CB" w:rsidRPr="003B12CB" w:rsidRDefault="003B12CB" w:rsidP="003B12CB">
      <w:pPr>
        <w:pStyle w:val="ListParagraph"/>
        <w:numPr>
          <w:ilvl w:val="1"/>
          <w:numId w:val="7"/>
        </w:numPr>
        <w:spacing w:after="0"/>
      </w:pPr>
      <w:r w:rsidRPr="003B12CB">
        <w:t>Drew Dudley (leadership)</w:t>
      </w:r>
    </w:p>
    <w:p w14:paraId="4BF82367" w14:textId="77777777" w:rsidR="003B12CB" w:rsidRDefault="003B12CB"/>
    <w:p w14:paraId="52508E0E" w14:textId="3A65989E" w:rsidR="00386F67" w:rsidRDefault="00386F67">
      <w:r>
        <w:br w:type="page"/>
      </w:r>
    </w:p>
    <w:p w14:paraId="2697F660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lastRenderedPageBreak/>
        <w:t>Though you may not be in business, there are a lot of books and other resources for businesses that speak to confidence and skill building as a speaker.</w:t>
      </w:r>
    </w:p>
    <w:p w14:paraId="2ED398B1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 w:rsidRPr="0045000C">
        <w:rPr>
          <w:rFonts w:ascii="Aptos" w:eastAsia="+mn-ea" w:hAnsi="Aptos" w:cs="+mn-cs"/>
          <w:kern w:val="24"/>
        </w:rPr>
        <w:t>Technology learning curve</w:t>
      </w:r>
      <w:r>
        <w:rPr>
          <w:rFonts w:ascii="Aptos" w:eastAsia="+mn-ea" w:hAnsi="Aptos" w:cs="+mn-cs"/>
          <w:kern w:val="24"/>
        </w:rPr>
        <w:t>: polling, breakout groups, whiteboard, mute buttons</w:t>
      </w:r>
    </w:p>
    <w:p w14:paraId="069593A6" w14:textId="77777777" w:rsidR="00386F67" w:rsidRDefault="00386F67" w:rsidP="00386F67">
      <w:pPr>
        <w:pStyle w:val="ListParagraph"/>
        <w:numPr>
          <w:ilvl w:val="0"/>
          <w:numId w:val="9"/>
        </w:num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>Power point!</w:t>
      </w:r>
    </w:p>
    <w:p w14:paraId="334DF683" w14:textId="77777777" w:rsidR="00386F67" w:rsidRPr="006828D6" w:rsidRDefault="00386F67" w:rsidP="00386F67">
      <w:pPr>
        <w:pStyle w:val="ListParagraph"/>
        <w:numPr>
          <w:ilvl w:val="0"/>
          <w:numId w:val="9"/>
        </w:numPr>
        <w:rPr>
          <w:rFonts w:ascii="Aptos" w:eastAsia="+mn-ea" w:hAnsi="Aptos" w:cs="+mn-cs"/>
          <w:kern w:val="24"/>
        </w:rPr>
      </w:pPr>
      <w:r w:rsidRPr="006828D6">
        <w:rPr>
          <w:rFonts w:ascii="Aptos" w:eastAsia="+mn-ea" w:hAnsi="Aptos" w:cs="+mn-cs"/>
          <w:kern w:val="24"/>
        </w:rPr>
        <w:t xml:space="preserve">Polling </w:t>
      </w:r>
    </w:p>
    <w:p w14:paraId="50F6C3B3" w14:textId="77777777" w:rsidR="00386F67" w:rsidRPr="006828D6" w:rsidRDefault="00386F67" w:rsidP="00386F67">
      <w:pPr>
        <w:pStyle w:val="ListParagraph"/>
        <w:numPr>
          <w:ilvl w:val="0"/>
          <w:numId w:val="9"/>
        </w:numPr>
        <w:rPr>
          <w:rFonts w:ascii="Aptos" w:eastAsia="+mn-ea" w:hAnsi="Aptos" w:cs="+mn-cs"/>
          <w:kern w:val="24"/>
        </w:rPr>
      </w:pPr>
      <w:r w:rsidRPr="006828D6">
        <w:rPr>
          <w:rFonts w:ascii="Aptos" w:eastAsia="+mn-ea" w:hAnsi="Aptos" w:cs="+mn-cs"/>
          <w:kern w:val="24"/>
        </w:rPr>
        <w:t>Language</w:t>
      </w:r>
    </w:p>
    <w:p w14:paraId="25BE8824" w14:textId="77777777" w:rsidR="00386F67" w:rsidRPr="006828D6" w:rsidRDefault="00386F67" w:rsidP="00386F67">
      <w:pPr>
        <w:pStyle w:val="ListParagraph"/>
        <w:numPr>
          <w:ilvl w:val="0"/>
          <w:numId w:val="9"/>
        </w:numPr>
        <w:rPr>
          <w:rFonts w:ascii="Aptos" w:eastAsia="+mn-ea" w:hAnsi="Aptos" w:cs="+mn-cs"/>
          <w:kern w:val="24"/>
        </w:rPr>
      </w:pPr>
      <w:r w:rsidRPr="006828D6">
        <w:rPr>
          <w:rFonts w:ascii="Aptos" w:eastAsia="+mn-ea" w:hAnsi="Aptos" w:cs="+mn-cs"/>
          <w:kern w:val="24"/>
        </w:rPr>
        <w:t xml:space="preserve">Slides with hyperlinks can be problematic during the presentation, and the links can be meaningless in print: Have videos and other linked docs open in ancillary </w:t>
      </w:r>
      <w:proofErr w:type="gramStart"/>
      <w:r w:rsidRPr="006828D6">
        <w:rPr>
          <w:rFonts w:ascii="Aptos" w:eastAsia="+mn-ea" w:hAnsi="Aptos" w:cs="+mn-cs"/>
          <w:kern w:val="24"/>
        </w:rPr>
        <w:t>tabs</w:t>
      </w:r>
      <w:proofErr w:type="gramEnd"/>
    </w:p>
    <w:p w14:paraId="197985F4" w14:textId="77777777" w:rsidR="00386F67" w:rsidRPr="006828D6" w:rsidRDefault="00386F67" w:rsidP="00386F67">
      <w:pPr>
        <w:pStyle w:val="ListParagraph"/>
        <w:numPr>
          <w:ilvl w:val="0"/>
          <w:numId w:val="9"/>
        </w:numPr>
        <w:rPr>
          <w:rFonts w:ascii="Aptos" w:eastAsia="+mn-ea" w:hAnsi="Aptos" w:cs="+mn-cs"/>
          <w:kern w:val="24"/>
        </w:rPr>
      </w:pPr>
      <w:r w:rsidRPr="006828D6">
        <w:rPr>
          <w:rFonts w:ascii="Aptos" w:eastAsia="+mn-ea" w:hAnsi="Aptos" w:cs="+mn-cs"/>
          <w:kern w:val="24"/>
        </w:rPr>
        <w:t xml:space="preserve">Handouts paper or electronic- worth the paper? Make it meaningful and include your contact </w:t>
      </w:r>
      <w:proofErr w:type="gramStart"/>
      <w:r w:rsidRPr="006828D6">
        <w:rPr>
          <w:rFonts w:ascii="Aptos" w:eastAsia="+mn-ea" w:hAnsi="Aptos" w:cs="+mn-cs"/>
          <w:kern w:val="24"/>
        </w:rPr>
        <w:t>information</w:t>
      </w:r>
      <w:proofErr w:type="gramEnd"/>
    </w:p>
    <w:p w14:paraId="3DE31A7F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 xml:space="preserve">Favorite resources for downright entertaining tips~ This </w:t>
      </w:r>
      <w:proofErr w:type="gramStart"/>
      <w:r>
        <w:rPr>
          <w:rFonts w:ascii="Aptos" w:eastAsia="+mn-ea" w:hAnsi="Aptos" w:cs="+mn-cs"/>
          <w:kern w:val="24"/>
        </w:rPr>
        <w:t>is</w:t>
      </w:r>
      <w:proofErr w:type="gramEnd"/>
      <w:r>
        <w:rPr>
          <w:rFonts w:ascii="Aptos" w:eastAsia="+mn-ea" w:hAnsi="Aptos" w:cs="+mn-cs"/>
          <w:kern w:val="24"/>
        </w:rPr>
        <w:t xml:space="preserve"> what I gleaned from these resources that you may find inspiring.</w:t>
      </w:r>
    </w:p>
    <w:p w14:paraId="4C7C3CF9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>Oliver Aust: Author and coach (“How to speak like a CEO” and 3 other books, podcast host and speaker) has 50 hacks to help hone your style and skill. Use the templates and create your own style.</w:t>
      </w:r>
    </w:p>
    <w:p w14:paraId="553BF732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 xml:space="preserve">Talk like Ted- weave the story, don’t distract by your movements on stage, take your </w:t>
      </w:r>
      <w:proofErr w:type="gramStart"/>
      <w:r>
        <w:rPr>
          <w:rFonts w:ascii="Aptos" w:eastAsia="+mn-ea" w:hAnsi="Aptos" w:cs="+mn-cs"/>
          <w:kern w:val="24"/>
        </w:rPr>
        <w:t>time</w:t>
      </w:r>
      <w:proofErr w:type="gramEnd"/>
    </w:p>
    <w:p w14:paraId="788711BA" w14:textId="1056F2F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>Chris Anderson, the leader of TED, wrote “The official TED guide to public speaking” in 2017</w:t>
      </w:r>
      <w:r w:rsidR="00F01BC9">
        <w:rPr>
          <w:rFonts w:ascii="Aptos" w:eastAsia="+mn-ea" w:hAnsi="Aptos" w:cs="+mn-cs"/>
          <w:kern w:val="24"/>
        </w:rPr>
        <w:t xml:space="preserve">: Think of the </w:t>
      </w:r>
      <w:r>
        <w:rPr>
          <w:rFonts w:ascii="Aptos" w:eastAsia="+mn-ea" w:hAnsi="Aptos" w:cs="+mn-cs"/>
          <w:kern w:val="24"/>
        </w:rPr>
        <w:t xml:space="preserve">TED experience is </w:t>
      </w:r>
      <w:r w:rsidRPr="00AE0EC8">
        <w:rPr>
          <w:rFonts w:ascii="Aptos" w:eastAsia="+mn-ea" w:hAnsi="Aptos" w:cs="+mn-cs"/>
          <w:kern w:val="24"/>
          <w:u w:val="single"/>
        </w:rPr>
        <w:t>public speaking</w:t>
      </w:r>
      <w:r>
        <w:rPr>
          <w:rFonts w:ascii="Aptos" w:eastAsia="+mn-ea" w:hAnsi="Aptos" w:cs="+mn-cs"/>
          <w:kern w:val="24"/>
        </w:rPr>
        <w:t xml:space="preserve"> forum. </w:t>
      </w:r>
    </w:p>
    <w:p w14:paraId="70C0013B" w14:textId="36B8193E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>Humor Seriously- have fun! Use the call back, point out the obvious and tease it</w:t>
      </w:r>
      <w:r w:rsidR="00F01BC9">
        <w:rPr>
          <w:rFonts w:ascii="Aptos" w:eastAsia="+mn-ea" w:hAnsi="Aptos" w:cs="+mn-cs"/>
          <w:kern w:val="24"/>
        </w:rPr>
        <w:t>, use irony!</w:t>
      </w:r>
    </w:p>
    <w:p w14:paraId="10FC2D99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 xml:space="preserve">Toastmasters – practice the method, practice using new words during your recitation, focus on what you are saying not just getting through.  Bring your reasons with you; play on words. </w:t>
      </w:r>
    </w:p>
    <w:p w14:paraId="356DEF1F" w14:textId="77777777" w:rsidR="00386F67" w:rsidRPr="00512E3F" w:rsidRDefault="00386F67" w:rsidP="00386F67">
      <w:pPr>
        <w:pStyle w:val="ListParagraph"/>
        <w:numPr>
          <w:ilvl w:val="0"/>
          <w:numId w:val="10"/>
        </w:numPr>
        <w:rPr>
          <w:rFonts w:ascii="Aptos" w:eastAsia="+mn-ea" w:hAnsi="Aptos" w:cs="+mn-cs"/>
          <w:kern w:val="24"/>
        </w:rPr>
      </w:pPr>
      <w:r w:rsidRPr="00512E3F">
        <w:rPr>
          <w:rFonts w:ascii="Aptos" w:eastAsia="+mn-ea" w:hAnsi="Aptos" w:cs="+mn-cs"/>
          <w:kern w:val="24"/>
        </w:rPr>
        <w:t xml:space="preserve">AVOID stuttering, yes, um, like, so, you see, you know and other vocal fillers that distract from your message. Idioms and other wordplay can be difficult for </w:t>
      </w:r>
      <w:proofErr w:type="spellStart"/>
      <w:proofErr w:type="gramStart"/>
      <w:r w:rsidRPr="00512E3F">
        <w:rPr>
          <w:rFonts w:ascii="Aptos" w:eastAsia="+mn-ea" w:hAnsi="Aptos" w:cs="+mn-cs"/>
          <w:kern w:val="24"/>
        </w:rPr>
        <w:t>non native</w:t>
      </w:r>
      <w:proofErr w:type="spellEnd"/>
      <w:proofErr w:type="gramEnd"/>
      <w:r w:rsidRPr="00512E3F">
        <w:rPr>
          <w:rFonts w:ascii="Aptos" w:eastAsia="+mn-ea" w:hAnsi="Aptos" w:cs="+mn-cs"/>
          <w:kern w:val="24"/>
        </w:rPr>
        <w:t xml:space="preserve"> speakers to understand.</w:t>
      </w:r>
    </w:p>
    <w:p w14:paraId="557B3600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>Acting: Amy Cuddy- Fake it till you become it! Wear comfortable and professional attire that further adds credibility to your presentation. Smile and pause periodically, look at the audience for connection and impact.</w:t>
      </w:r>
    </w:p>
    <w:p w14:paraId="72D3919D" w14:textId="77777777" w:rsidR="00386F67" w:rsidRDefault="00386F67" w:rsidP="00386F67">
      <w:pPr>
        <w:rPr>
          <w:rFonts w:ascii="Aptos" w:eastAsia="+mn-ea" w:hAnsi="Aptos" w:cs="+mn-cs"/>
          <w:kern w:val="24"/>
        </w:rPr>
      </w:pPr>
      <w:r>
        <w:rPr>
          <w:rFonts w:ascii="Aptos" w:eastAsia="+mn-ea" w:hAnsi="Aptos" w:cs="+mn-cs"/>
          <w:kern w:val="24"/>
        </w:rPr>
        <w:t xml:space="preserve">Body language, facial connection and vocal modulation: eye contact </w:t>
      </w:r>
      <w:proofErr w:type="gramStart"/>
      <w:r>
        <w:rPr>
          <w:rFonts w:ascii="Aptos" w:eastAsia="+mn-ea" w:hAnsi="Aptos" w:cs="+mn-cs"/>
          <w:kern w:val="24"/>
        </w:rPr>
        <w:t>and  can</w:t>
      </w:r>
      <w:proofErr w:type="gramEnd"/>
      <w:r>
        <w:rPr>
          <w:rFonts w:ascii="Aptos" w:eastAsia="+mn-ea" w:hAnsi="Aptos" w:cs="+mn-cs"/>
          <w:kern w:val="24"/>
        </w:rPr>
        <w:t xml:space="preserve"> say more than your words; it can be distracting to watch, can be telling about confidence and can set the stage too, for a presentation that stays with the audience for years to come.</w:t>
      </w:r>
    </w:p>
    <w:p w14:paraId="669CC0A9" w14:textId="5EF39A21" w:rsidR="003B12CB" w:rsidRDefault="00386F67">
      <w:r>
        <w:rPr>
          <w:rFonts w:ascii="Aptos" w:eastAsia="+mn-ea" w:hAnsi="Aptos" w:cs="+mn-cs"/>
          <w:kern w:val="24"/>
        </w:rPr>
        <w:t>Time to discuss or time for an activity: Have a timer, a clock etc. visible and give CLEAR directions about what is to happen and how within that time frame.  Keep it simple! Is there a deliverable? Will someone from the group report out? Is this a useful activity? Does everyone have equal access to participate?  An activity can be used to find out who knows what or can help create camaraderie among the participants</w:t>
      </w:r>
      <w:r w:rsidR="004308DF">
        <w:rPr>
          <w:rFonts w:ascii="Aptos" w:eastAsia="+mn-ea" w:hAnsi="Aptos" w:cs="+mn-cs"/>
          <w:kern w:val="24"/>
        </w:rPr>
        <w:t xml:space="preserve">. </w:t>
      </w:r>
    </w:p>
    <w:sectPr w:rsidR="003B1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B0F"/>
    <w:multiLevelType w:val="hybridMultilevel"/>
    <w:tmpl w:val="65E6AF36"/>
    <w:lvl w:ilvl="0" w:tplc="24FE9A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9366B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5A57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649E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F81C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8619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4DCB1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823A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D18A5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DB503A5"/>
    <w:multiLevelType w:val="hybridMultilevel"/>
    <w:tmpl w:val="E1F4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150E5"/>
    <w:multiLevelType w:val="hybridMultilevel"/>
    <w:tmpl w:val="55F4E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63B0"/>
    <w:multiLevelType w:val="hybridMultilevel"/>
    <w:tmpl w:val="5E80C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A45BB"/>
    <w:multiLevelType w:val="hybridMultilevel"/>
    <w:tmpl w:val="A114252E"/>
    <w:lvl w:ilvl="0" w:tplc="B5982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05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4C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2F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47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83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84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C0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8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6F7314"/>
    <w:multiLevelType w:val="hybridMultilevel"/>
    <w:tmpl w:val="15EA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E39AB"/>
    <w:multiLevelType w:val="hybridMultilevel"/>
    <w:tmpl w:val="30F20D16"/>
    <w:lvl w:ilvl="0" w:tplc="69869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0587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C5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EE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85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E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EC9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ED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E1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9C35A0"/>
    <w:multiLevelType w:val="hybridMultilevel"/>
    <w:tmpl w:val="FA28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83011"/>
    <w:multiLevelType w:val="hybridMultilevel"/>
    <w:tmpl w:val="7158A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AB356B"/>
    <w:multiLevelType w:val="hybridMultilevel"/>
    <w:tmpl w:val="13421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500853">
    <w:abstractNumId w:val="6"/>
  </w:num>
  <w:num w:numId="2" w16cid:durableId="26688037">
    <w:abstractNumId w:val="0"/>
  </w:num>
  <w:num w:numId="3" w16cid:durableId="570697227">
    <w:abstractNumId w:val="5"/>
  </w:num>
  <w:num w:numId="4" w16cid:durableId="1244686083">
    <w:abstractNumId w:val="2"/>
  </w:num>
  <w:num w:numId="5" w16cid:durableId="1953977656">
    <w:abstractNumId w:val="3"/>
  </w:num>
  <w:num w:numId="6" w16cid:durableId="2081367942">
    <w:abstractNumId w:val="8"/>
  </w:num>
  <w:num w:numId="7" w16cid:durableId="644966066">
    <w:abstractNumId w:val="9"/>
  </w:num>
  <w:num w:numId="8" w16cid:durableId="129784382">
    <w:abstractNumId w:val="4"/>
  </w:num>
  <w:num w:numId="9" w16cid:durableId="1331786552">
    <w:abstractNumId w:val="1"/>
  </w:num>
  <w:num w:numId="10" w16cid:durableId="236017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CB"/>
    <w:rsid w:val="00003B9B"/>
    <w:rsid w:val="00051F82"/>
    <w:rsid w:val="00076031"/>
    <w:rsid w:val="002E065C"/>
    <w:rsid w:val="003237A2"/>
    <w:rsid w:val="00386F67"/>
    <w:rsid w:val="003B12CB"/>
    <w:rsid w:val="003D2F85"/>
    <w:rsid w:val="004308DF"/>
    <w:rsid w:val="008556C0"/>
    <w:rsid w:val="008E055F"/>
    <w:rsid w:val="00A006D8"/>
    <w:rsid w:val="00AE0EC8"/>
    <w:rsid w:val="00BC31C7"/>
    <w:rsid w:val="00E14E68"/>
    <w:rsid w:val="00F01BC9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DB1F"/>
  <w15:chartTrackingRefBased/>
  <w15:docId w15:val="{7CFE266C-7B66-4942-8D9B-9F3E6407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2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2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4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veraus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nklincovey.com/the-7-habi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herst.edu/academiclife/support/writingcenter/resourcesforwriters/presentatio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orthwestern.edu/climb/resources/oral-communication-skills/creating-a-presentation.html" TargetMode="External"/><Relationship Id="rId10" Type="http://schemas.openxmlformats.org/officeDocument/2006/relationships/hyperlink" Target="https://www.ted.com/tal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astmasters.org/resources/public-speaking-tips/successful-spee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Volenec</dc:creator>
  <cp:keywords/>
  <dc:description/>
  <cp:lastModifiedBy>Asyur Watson</cp:lastModifiedBy>
  <cp:revision>2</cp:revision>
  <dcterms:created xsi:type="dcterms:W3CDTF">2024-08-20T15:21:00Z</dcterms:created>
  <dcterms:modified xsi:type="dcterms:W3CDTF">2024-08-20T15:21:00Z</dcterms:modified>
</cp:coreProperties>
</file>