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6C1AA" w14:textId="77777777" w:rsidR="00211611" w:rsidRDefault="002D1A2A" w:rsidP="00211611">
      <w:pPr>
        <w:rPr>
          <w:rFonts w:ascii="Calibri" w:hAnsi="Calibri" w:cs="Calibri"/>
        </w:rPr>
      </w:pPr>
      <w:r w:rsidRPr="002D1A2A">
        <w:rPr>
          <w:rFonts w:ascii="Calibri" w:hAnsi="Calibri" w:cs="Calibri"/>
          <w:b/>
          <w:bCs/>
          <w:sz w:val="24"/>
          <w:szCs w:val="24"/>
        </w:rPr>
        <w:t xml:space="preserve">Case </w:t>
      </w:r>
      <w:r w:rsidR="00A803D2">
        <w:rPr>
          <w:rFonts w:ascii="Calibri" w:hAnsi="Calibri" w:cs="Calibri"/>
          <w:b/>
          <w:bCs/>
          <w:sz w:val="24"/>
          <w:szCs w:val="24"/>
        </w:rPr>
        <w:t>3</w:t>
      </w:r>
      <w:r w:rsidRPr="002D1A2A">
        <w:rPr>
          <w:rFonts w:ascii="Calibri" w:hAnsi="Calibri" w:cs="Calibri"/>
          <w:b/>
          <w:bCs/>
          <w:sz w:val="24"/>
          <w:szCs w:val="24"/>
        </w:rPr>
        <w:t>:</w:t>
      </w:r>
      <w:r w:rsidRPr="002D1A2A">
        <w:rPr>
          <w:rFonts w:ascii="Calibri" w:hAnsi="Calibri" w:cs="Calibri"/>
          <w:sz w:val="24"/>
          <w:szCs w:val="24"/>
        </w:rPr>
        <w:t xml:space="preserve"> </w:t>
      </w:r>
      <w:r w:rsidR="00A803D2" w:rsidRPr="00A803D2">
        <w:rPr>
          <w:rFonts w:ascii="Calibri" w:hAnsi="Calibri" w:cs="Calibri"/>
          <w:i/>
          <w:iCs/>
          <w:sz w:val="24"/>
          <w:szCs w:val="24"/>
        </w:rPr>
        <w:t>Addressing Therapeutic Inertia and the Role of Insulin</w:t>
      </w:r>
      <w:r w:rsidR="00A803D2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A803D2" w:rsidRPr="00A803D2">
        <w:rPr>
          <w:rFonts w:ascii="Calibri" w:hAnsi="Calibri" w:cs="Calibri"/>
          <w:i/>
          <w:iCs/>
          <w:sz w:val="24"/>
          <w:szCs w:val="24"/>
        </w:rPr>
        <w:t>in the Current Armamentarium</w:t>
      </w:r>
      <w:r w:rsidRPr="002D1A2A">
        <w:rPr>
          <w:rFonts w:ascii="Calibri" w:hAnsi="Calibri" w:cs="Calibri"/>
          <w:i/>
          <w:iCs/>
          <w:sz w:val="24"/>
          <w:szCs w:val="24"/>
        </w:rPr>
        <w:br/>
      </w:r>
      <w:r w:rsidRPr="002D1A2A">
        <w:rPr>
          <w:rFonts w:ascii="Calibri" w:hAnsi="Calibri" w:cs="Calibri"/>
          <w:i/>
          <w:iCs/>
          <w:sz w:val="24"/>
          <w:szCs w:val="24"/>
        </w:rPr>
        <w:br/>
      </w:r>
      <w:r w:rsidR="00211611" w:rsidRPr="00211611">
        <w:rPr>
          <w:rFonts w:ascii="Calibri" w:hAnsi="Calibri" w:cs="Calibri"/>
        </w:rPr>
        <w:t xml:space="preserve">A 61-year-old female with T2D (diagnosed 8 years ago), HTN, obesity (BMI 34 kg/m²), dyslipidemia, and recurrent UTIs (2–3 episodes over the past 2 years) seeks to reestablish care after being lost to medical follow-up for several years. </w:t>
      </w:r>
    </w:p>
    <w:p w14:paraId="28251334" w14:textId="77777777" w:rsidR="00211611" w:rsidRPr="00211611" w:rsidRDefault="00211611" w:rsidP="00211611">
      <w:pPr>
        <w:numPr>
          <w:ilvl w:val="0"/>
          <w:numId w:val="11"/>
        </w:numPr>
        <w:tabs>
          <w:tab w:val="clear" w:pos="360"/>
          <w:tab w:val="num" w:pos="720"/>
        </w:tabs>
        <w:rPr>
          <w:rFonts w:ascii="Calibri" w:hAnsi="Calibri" w:cs="Calibri"/>
        </w:rPr>
      </w:pPr>
      <w:r w:rsidRPr="00211611">
        <w:rPr>
          <w:rFonts w:ascii="Calibri" w:hAnsi="Calibri" w:cs="Calibri"/>
        </w:rPr>
        <w:t>Treated with metformin but discontinued due to difficulty adhering to daily dosing</w:t>
      </w:r>
    </w:p>
    <w:p w14:paraId="315E6EF5" w14:textId="77777777" w:rsidR="00211611" w:rsidRPr="00211611" w:rsidRDefault="00211611" w:rsidP="00211611">
      <w:pPr>
        <w:numPr>
          <w:ilvl w:val="0"/>
          <w:numId w:val="11"/>
        </w:numPr>
        <w:tabs>
          <w:tab w:val="clear" w:pos="360"/>
          <w:tab w:val="num" w:pos="720"/>
        </w:tabs>
        <w:rPr>
          <w:rFonts w:ascii="Calibri" w:hAnsi="Calibri" w:cs="Calibri"/>
        </w:rPr>
      </w:pPr>
      <w:r w:rsidRPr="00211611">
        <w:rPr>
          <w:rFonts w:ascii="Calibri" w:hAnsi="Calibri" w:cs="Calibri"/>
        </w:rPr>
        <w:t>Trialed semaglutide but discontinued due to persistent nausea/vomiting</w:t>
      </w:r>
    </w:p>
    <w:p w14:paraId="0ED38845" w14:textId="77777777" w:rsidR="00211611" w:rsidRPr="00211611" w:rsidRDefault="00211611" w:rsidP="00211611">
      <w:pPr>
        <w:numPr>
          <w:ilvl w:val="0"/>
          <w:numId w:val="11"/>
        </w:numPr>
        <w:tabs>
          <w:tab w:val="clear" w:pos="360"/>
          <w:tab w:val="num" w:pos="720"/>
        </w:tabs>
        <w:rPr>
          <w:rFonts w:ascii="Calibri" w:hAnsi="Calibri" w:cs="Calibri"/>
        </w:rPr>
      </w:pPr>
      <w:r w:rsidRPr="00211611">
        <w:rPr>
          <w:rFonts w:ascii="Calibri" w:hAnsi="Calibri" w:cs="Calibri"/>
        </w:rPr>
        <w:t xml:space="preserve">Motivated to improve her health, she recently reestablished care with a new PCP </w:t>
      </w:r>
    </w:p>
    <w:p w14:paraId="641F7BAE" w14:textId="77777777" w:rsidR="00211611" w:rsidRPr="00211611" w:rsidRDefault="00211611" w:rsidP="00211611">
      <w:pPr>
        <w:numPr>
          <w:ilvl w:val="0"/>
          <w:numId w:val="11"/>
        </w:numPr>
        <w:tabs>
          <w:tab w:val="clear" w:pos="360"/>
          <w:tab w:val="num" w:pos="720"/>
        </w:tabs>
        <w:rPr>
          <w:rFonts w:ascii="Calibri" w:hAnsi="Calibri" w:cs="Calibri"/>
        </w:rPr>
      </w:pPr>
      <w:r w:rsidRPr="00211611">
        <w:rPr>
          <w:rFonts w:ascii="Calibri" w:hAnsi="Calibri" w:cs="Calibri"/>
        </w:rPr>
        <w:t>PCP visit revealed uncontrolled hyperglycemia → metformin XR initiated</w:t>
      </w:r>
    </w:p>
    <w:p w14:paraId="26D8C064" w14:textId="77777777" w:rsidR="00211611" w:rsidRPr="00211611" w:rsidRDefault="00211611" w:rsidP="00211611">
      <w:pPr>
        <w:numPr>
          <w:ilvl w:val="0"/>
          <w:numId w:val="11"/>
        </w:numPr>
        <w:tabs>
          <w:tab w:val="clear" w:pos="360"/>
          <w:tab w:val="num" w:pos="720"/>
        </w:tabs>
        <w:rPr>
          <w:rFonts w:ascii="Calibri" w:hAnsi="Calibri" w:cs="Calibri"/>
        </w:rPr>
      </w:pPr>
      <w:r w:rsidRPr="00211611">
        <w:rPr>
          <w:rFonts w:ascii="Calibri" w:hAnsi="Calibri" w:cs="Calibri"/>
        </w:rPr>
        <w:t>Expressed concerns about treatment burden associated with diabetes medications</w:t>
      </w:r>
    </w:p>
    <w:p w14:paraId="645991AB" w14:textId="77777777" w:rsidR="00211611" w:rsidRPr="00211611" w:rsidRDefault="00211611" w:rsidP="00211611">
      <w:pPr>
        <w:numPr>
          <w:ilvl w:val="0"/>
          <w:numId w:val="11"/>
        </w:numPr>
        <w:tabs>
          <w:tab w:val="clear" w:pos="360"/>
          <w:tab w:val="num" w:pos="720"/>
        </w:tabs>
        <w:rPr>
          <w:rFonts w:ascii="Calibri" w:hAnsi="Calibri" w:cs="Calibri"/>
        </w:rPr>
      </w:pPr>
      <w:r w:rsidRPr="00211611">
        <w:rPr>
          <w:rFonts w:ascii="Calibri" w:hAnsi="Calibri" w:cs="Calibri"/>
        </w:rPr>
        <w:t xml:space="preserve">Ophthalmology referral revealed moderate </w:t>
      </w:r>
      <w:proofErr w:type="spellStart"/>
      <w:r w:rsidRPr="00211611">
        <w:rPr>
          <w:rFonts w:ascii="Calibri" w:hAnsi="Calibri" w:cs="Calibri"/>
        </w:rPr>
        <w:t>nonproliferative</w:t>
      </w:r>
      <w:proofErr w:type="spellEnd"/>
      <w:r w:rsidRPr="00211611">
        <w:rPr>
          <w:rFonts w:ascii="Calibri" w:hAnsi="Calibri" w:cs="Calibri"/>
        </w:rPr>
        <w:t xml:space="preserve"> diabetic retinopathy</w:t>
      </w:r>
    </w:p>
    <w:p w14:paraId="3B9398E0" w14:textId="6720A9EC" w:rsidR="00211611" w:rsidRPr="00C774D8" w:rsidRDefault="00211611" w:rsidP="00211611">
      <w:pPr>
        <w:numPr>
          <w:ilvl w:val="0"/>
          <w:numId w:val="11"/>
        </w:numPr>
        <w:tabs>
          <w:tab w:val="clear" w:pos="360"/>
          <w:tab w:val="num" w:pos="720"/>
        </w:tabs>
        <w:rPr>
          <w:rFonts w:ascii="Calibri" w:hAnsi="Calibri" w:cs="Calibri"/>
        </w:rPr>
      </w:pPr>
      <w:r w:rsidRPr="00211611">
        <w:rPr>
          <w:rFonts w:ascii="Calibri" w:hAnsi="Calibri" w:cs="Calibri"/>
        </w:rPr>
        <w:t>Referred by PCP to endocrinology for further diabetes management</w:t>
      </w:r>
    </w:p>
    <w:p w14:paraId="42B05B6F" w14:textId="7FE0607C" w:rsidR="002D1A2A" w:rsidRPr="002D1A2A" w:rsidRDefault="002D1A2A" w:rsidP="00211611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Borders>
          <w:top w:val="single" w:sz="12" w:space="0" w:color="4A66AC" w:themeColor="accent1"/>
          <w:left w:val="single" w:sz="12" w:space="0" w:color="4A66AC" w:themeColor="accent1"/>
          <w:bottom w:val="single" w:sz="12" w:space="0" w:color="4A66AC" w:themeColor="accent1"/>
          <w:right w:val="single" w:sz="12" w:space="0" w:color="4A66AC" w:themeColor="accent1"/>
          <w:insideH w:val="single" w:sz="12" w:space="0" w:color="4A66AC" w:themeColor="accent1"/>
          <w:insideV w:val="single" w:sz="12" w:space="0" w:color="4A66AC" w:themeColor="accent1"/>
        </w:tblBorders>
        <w:tblLook w:val="04A0" w:firstRow="1" w:lastRow="0" w:firstColumn="1" w:lastColumn="0" w:noHBand="0" w:noVBand="1"/>
      </w:tblPr>
      <w:tblGrid>
        <w:gridCol w:w="3495"/>
        <w:gridCol w:w="5835"/>
      </w:tblGrid>
      <w:tr w:rsidR="002D1A2A" w:rsidRPr="002D1A2A" w14:paraId="5685F311" w14:textId="77777777" w:rsidTr="00C774D8">
        <w:tc>
          <w:tcPr>
            <w:tcW w:w="3495" w:type="dxa"/>
            <w:tcBorders>
              <w:bottom w:val="single" w:sz="12" w:space="0" w:color="4A66AC" w:themeColor="accent1"/>
              <w:right w:val="single" w:sz="12" w:space="0" w:color="FFFFFF" w:themeColor="background1"/>
            </w:tcBorders>
            <w:shd w:val="clear" w:color="auto" w:fill="4A66AC" w:themeFill="accent1"/>
          </w:tcPr>
          <w:p w14:paraId="632492BC" w14:textId="3654911C" w:rsidR="002D1A2A" w:rsidRPr="002D1A2A" w:rsidRDefault="002D1A2A" w:rsidP="002D1A2A">
            <w:pP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2D1A2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Current Medications</w:t>
            </w:r>
          </w:p>
        </w:tc>
        <w:tc>
          <w:tcPr>
            <w:tcW w:w="5835" w:type="dxa"/>
            <w:tcBorders>
              <w:left w:val="single" w:sz="12" w:space="0" w:color="FFFFFF" w:themeColor="background1"/>
              <w:bottom w:val="single" w:sz="12" w:space="0" w:color="4A66AC" w:themeColor="accent1"/>
            </w:tcBorders>
            <w:shd w:val="clear" w:color="auto" w:fill="4A66AC" w:themeFill="accent1"/>
          </w:tcPr>
          <w:p w14:paraId="0D1E17DB" w14:textId="24B0E344" w:rsidR="002D1A2A" w:rsidRPr="002D1A2A" w:rsidRDefault="002D1A2A" w:rsidP="002D1A2A">
            <w:pP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2D1A2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Pertinent Labs</w:t>
            </w:r>
          </w:p>
        </w:tc>
      </w:tr>
      <w:tr w:rsidR="002D1A2A" w:rsidRPr="002D1A2A" w14:paraId="76F4375A" w14:textId="77777777" w:rsidTr="00C774D8">
        <w:tc>
          <w:tcPr>
            <w:tcW w:w="3495" w:type="dxa"/>
            <w:tcBorders>
              <w:top w:val="single" w:sz="12" w:space="0" w:color="4A66AC" w:themeColor="accent1"/>
              <w:left w:val="single" w:sz="12" w:space="0" w:color="4A66AC" w:themeColor="accent1"/>
              <w:bottom w:val="single" w:sz="12" w:space="0" w:color="4A66AC" w:themeColor="accent1"/>
              <w:right w:val="single" w:sz="12" w:space="0" w:color="4A66AC" w:themeColor="accent1"/>
            </w:tcBorders>
          </w:tcPr>
          <w:p w14:paraId="4329C01D" w14:textId="77777777" w:rsidR="00211611" w:rsidRPr="00211611" w:rsidRDefault="00211611" w:rsidP="00211611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rPr>
                <w:rFonts w:ascii="Calibri" w:hAnsi="Calibri" w:cs="Calibri"/>
                <w:sz w:val="24"/>
                <w:szCs w:val="24"/>
              </w:rPr>
            </w:pPr>
            <w:r w:rsidRPr="00211611">
              <w:rPr>
                <w:rFonts w:ascii="Calibri" w:hAnsi="Calibri" w:cs="Calibri"/>
                <w:sz w:val="24"/>
                <w:szCs w:val="24"/>
              </w:rPr>
              <w:t>Metformin: XR 1,000 mg BID</w:t>
            </w:r>
          </w:p>
          <w:p w14:paraId="6BCAAA17" w14:textId="4A4138B8" w:rsidR="002D1A2A" w:rsidRPr="002D1A2A" w:rsidRDefault="002D1A2A" w:rsidP="00FE4A37">
            <w:pPr>
              <w:tabs>
                <w:tab w:val="num" w:pos="720"/>
              </w:tabs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35" w:type="dxa"/>
            <w:tcBorders>
              <w:top w:val="single" w:sz="12" w:space="0" w:color="4A66AC" w:themeColor="accent1"/>
              <w:left w:val="single" w:sz="12" w:space="0" w:color="4A66AC" w:themeColor="accent1"/>
              <w:bottom w:val="single" w:sz="12" w:space="0" w:color="4A66AC" w:themeColor="accent1"/>
              <w:right w:val="single" w:sz="12" w:space="0" w:color="4A66AC" w:themeColor="accent1"/>
            </w:tcBorders>
          </w:tcPr>
          <w:p w14:paraId="1D3870B6" w14:textId="6EF70199" w:rsidR="00C774D8" w:rsidRPr="00C774D8" w:rsidRDefault="00C774D8" w:rsidP="00C774D8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C774D8">
              <w:rPr>
                <w:rFonts w:ascii="Calibri" w:hAnsi="Calibri" w:cs="Calibri"/>
                <w:sz w:val="24"/>
                <w:szCs w:val="24"/>
              </w:rPr>
              <w:t xml:space="preserve">HbA1c: 10.4%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774D8">
              <w:rPr>
                <w:rFonts w:ascii="Calibri" w:hAnsi="Calibri" w:cs="Calibri"/>
                <w:i/>
                <w:iCs/>
                <w:sz w:val="24"/>
                <w:szCs w:val="24"/>
              </w:rPr>
              <w:t>(7.9% 8 years ago)</w:t>
            </w:r>
          </w:p>
          <w:p w14:paraId="14BE70F6" w14:textId="6B5B1FFF" w:rsidR="00C774D8" w:rsidRPr="00C774D8" w:rsidRDefault="00C774D8" w:rsidP="00C774D8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C774D8">
              <w:rPr>
                <w:rFonts w:ascii="Calibri" w:hAnsi="Calibri" w:cs="Calibri"/>
                <w:sz w:val="24"/>
                <w:szCs w:val="24"/>
              </w:rPr>
              <w:t xml:space="preserve">Fasting glucose: 235 mg/dL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774D8">
              <w:rPr>
                <w:rFonts w:ascii="Calibri" w:hAnsi="Calibri" w:cs="Calibri"/>
                <w:i/>
                <w:iCs/>
                <w:sz w:val="24"/>
                <w:szCs w:val="24"/>
              </w:rPr>
              <w:t>(162 mg/dL 8 years ago)</w:t>
            </w:r>
          </w:p>
          <w:p w14:paraId="69004A48" w14:textId="77777777" w:rsidR="00C774D8" w:rsidRPr="00C774D8" w:rsidRDefault="00C774D8" w:rsidP="00C774D8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C774D8">
              <w:rPr>
                <w:rFonts w:ascii="Calibri" w:hAnsi="Calibri" w:cs="Calibri"/>
                <w:sz w:val="24"/>
                <w:szCs w:val="24"/>
              </w:rPr>
              <w:t>eGFR: 98 mL/min/1.73 m</w:t>
            </w:r>
            <w:r w:rsidRPr="00C774D8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</w:p>
          <w:p w14:paraId="4B2E9FD8" w14:textId="77777777" w:rsidR="00C774D8" w:rsidRPr="00C774D8" w:rsidRDefault="00C774D8" w:rsidP="00C774D8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C774D8">
              <w:rPr>
                <w:rFonts w:ascii="Calibri" w:hAnsi="Calibri" w:cs="Calibri"/>
                <w:sz w:val="24"/>
                <w:szCs w:val="24"/>
              </w:rPr>
              <w:t>UACR: 86 mg/g</w:t>
            </w:r>
          </w:p>
          <w:p w14:paraId="58EC292B" w14:textId="077B507E" w:rsidR="002D1A2A" w:rsidRPr="00C774D8" w:rsidRDefault="00C774D8" w:rsidP="00C774D8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C774D8">
              <w:rPr>
                <w:rFonts w:ascii="Calibri" w:hAnsi="Calibri" w:cs="Calibri"/>
                <w:sz w:val="24"/>
                <w:szCs w:val="24"/>
              </w:rPr>
              <w:t>LDL-C: 118 mg/dL</w:t>
            </w:r>
          </w:p>
        </w:tc>
      </w:tr>
    </w:tbl>
    <w:p w14:paraId="7799C987" w14:textId="257B82C2" w:rsidR="002D1A2A" w:rsidRPr="002D1A2A" w:rsidRDefault="002D1A2A">
      <w:pPr>
        <w:rPr>
          <w:rFonts w:ascii="Calibri" w:hAnsi="Calibri" w:cs="Calibri"/>
          <w:sz w:val="24"/>
          <w:szCs w:val="24"/>
        </w:rPr>
      </w:pPr>
    </w:p>
    <w:p w14:paraId="2379E124" w14:textId="7481F91A" w:rsidR="002D1A2A" w:rsidRPr="002D1A2A" w:rsidRDefault="002D1A2A" w:rsidP="002D1A2A">
      <w:pPr>
        <w:rPr>
          <w:rFonts w:ascii="Calibri" w:hAnsi="Calibri" w:cs="Calibri"/>
          <w:b/>
          <w:bCs/>
          <w:sz w:val="24"/>
          <w:szCs w:val="24"/>
        </w:rPr>
      </w:pPr>
      <w:r w:rsidRPr="00BE13B6">
        <w:rPr>
          <w:rFonts w:ascii="Calibri" w:hAnsi="Calibri" w:cs="Calibri"/>
          <w:b/>
          <w:bCs/>
          <w:color w:val="0070C0"/>
          <w:sz w:val="24"/>
          <w:szCs w:val="24"/>
        </w:rPr>
        <w:t xml:space="preserve">Small Group Discussion: </w:t>
      </w:r>
      <w:r w:rsidR="00745D69" w:rsidRPr="00745D69">
        <w:rPr>
          <w:rFonts w:ascii="Calibri" w:hAnsi="Calibri" w:cs="Calibri"/>
          <w:sz w:val="24"/>
          <w:szCs w:val="24"/>
        </w:rPr>
        <w:t>What factors most commonly delay insulin initiation or treatment intensification in patients with T2D who present with inadequate glycemic control?</w:t>
      </w:r>
    </w:p>
    <w:p w14:paraId="5569B661" w14:textId="77777777" w:rsidR="002D1A2A" w:rsidRPr="002D1A2A" w:rsidRDefault="002D1A2A" w:rsidP="002D1A2A">
      <w:pPr>
        <w:rPr>
          <w:rFonts w:ascii="Calibri" w:hAnsi="Calibri" w:cs="Calibri"/>
          <w:b/>
          <w:bCs/>
          <w:sz w:val="24"/>
          <w:szCs w:val="24"/>
        </w:rPr>
      </w:pPr>
    </w:p>
    <w:p w14:paraId="5ECEA20D" w14:textId="36A34B2D" w:rsidR="002D1A2A" w:rsidRDefault="002D1A2A" w:rsidP="002D1A2A">
      <w:pPr>
        <w:rPr>
          <w:rFonts w:ascii="Calibri" w:hAnsi="Calibri" w:cs="Calibri"/>
          <w:sz w:val="24"/>
          <w:szCs w:val="24"/>
        </w:rPr>
      </w:pPr>
      <w:r w:rsidRPr="00BE13B6">
        <w:rPr>
          <w:rFonts w:ascii="Calibri" w:hAnsi="Calibri" w:cs="Calibri"/>
          <w:b/>
          <w:bCs/>
          <w:color w:val="0070C0"/>
          <w:sz w:val="24"/>
          <w:szCs w:val="24"/>
        </w:rPr>
        <w:t xml:space="preserve">Small Group Discussion: </w:t>
      </w:r>
      <w:r w:rsidR="00745D69" w:rsidRPr="00745D69">
        <w:rPr>
          <w:rFonts w:ascii="Calibri" w:hAnsi="Calibri" w:cs="Calibri"/>
          <w:sz w:val="24"/>
          <w:szCs w:val="24"/>
        </w:rPr>
        <w:t>How do you currently position basal insulin within the expanding therapeutic armamentarium of GLP-1 RAs, dual GIP/GLP-1 RAs, and SGLT2 inhibitors?</w:t>
      </w:r>
    </w:p>
    <w:p w14:paraId="3DF23D71" w14:textId="77777777" w:rsidR="00745D69" w:rsidRPr="00BE13B6" w:rsidRDefault="00745D69" w:rsidP="002D1A2A">
      <w:pPr>
        <w:rPr>
          <w:rFonts w:ascii="Calibri" w:hAnsi="Calibri" w:cs="Calibri"/>
          <w:color w:val="0070C0"/>
          <w:sz w:val="24"/>
          <w:szCs w:val="24"/>
        </w:rPr>
      </w:pPr>
    </w:p>
    <w:p w14:paraId="1E7A0FF0" w14:textId="7EF65B21" w:rsidR="002D1A2A" w:rsidRPr="002D1A2A" w:rsidRDefault="002D1A2A" w:rsidP="002D1A2A">
      <w:pPr>
        <w:rPr>
          <w:rFonts w:ascii="Calibri" w:hAnsi="Calibri" w:cs="Calibri"/>
          <w:sz w:val="24"/>
          <w:szCs w:val="24"/>
        </w:rPr>
      </w:pPr>
      <w:r w:rsidRPr="00BE13B6">
        <w:rPr>
          <w:rFonts w:ascii="Calibri" w:hAnsi="Calibri" w:cs="Calibri"/>
          <w:b/>
          <w:bCs/>
          <w:color w:val="0070C0"/>
          <w:sz w:val="24"/>
          <w:szCs w:val="24"/>
        </w:rPr>
        <w:t xml:space="preserve">Small Group Discussion: </w:t>
      </w:r>
      <w:r w:rsidR="00745D69" w:rsidRPr="00745D69">
        <w:rPr>
          <w:rFonts w:ascii="Calibri" w:hAnsi="Calibri" w:cs="Calibri"/>
          <w:sz w:val="24"/>
          <w:szCs w:val="24"/>
        </w:rPr>
        <w:t>Given this patient's clinical characteristics, which of the following would you most strongly consider as the next step in management?</w:t>
      </w:r>
    </w:p>
    <w:p w14:paraId="70610F40" w14:textId="77777777" w:rsidR="002D1A2A" w:rsidRPr="002D1A2A" w:rsidRDefault="002D1A2A" w:rsidP="002D1A2A">
      <w:pPr>
        <w:rPr>
          <w:rFonts w:ascii="Calibri" w:hAnsi="Calibri" w:cs="Calibri"/>
          <w:sz w:val="24"/>
          <w:szCs w:val="24"/>
        </w:rPr>
      </w:pPr>
    </w:p>
    <w:p w14:paraId="5FAEF0C9" w14:textId="01F0F46F" w:rsidR="002D1A2A" w:rsidRPr="0098622E" w:rsidRDefault="002D1A2A" w:rsidP="002D1A2A">
      <w:pPr>
        <w:rPr>
          <w:rFonts w:ascii="Calibri" w:hAnsi="Calibri" w:cs="Calibri"/>
          <w:sz w:val="24"/>
          <w:szCs w:val="24"/>
          <w:u w:val="single"/>
        </w:rPr>
      </w:pPr>
      <w:r w:rsidRPr="0098622E">
        <w:rPr>
          <w:rFonts w:ascii="Calibri" w:hAnsi="Calibri" w:cs="Calibri"/>
          <w:sz w:val="24"/>
          <w:szCs w:val="24"/>
          <w:u w:val="single"/>
        </w:rPr>
        <w:t>Case update:</w:t>
      </w:r>
    </w:p>
    <w:p w14:paraId="4DAC58FE" w14:textId="77777777" w:rsidR="00173AF2" w:rsidRPr="00173AF2" w:rsidRDefault="00173AF2" w:rsidP="00173AF2">
      <w:pPr>
        <w:rPr>
          <w:rFonts w:ascii="Calibri" w:hAnsi="Calibri" w:cs="Calibri"/>
          <w:sz w:val="24"/>
          <w:szCs w:val="24"/>
        </w:rPr>
      </w:pPr>
      <w:r w:rsidRPr="00173AF2">
        <w:rPr>
          <w:rFonts w:ascii="Calibri" w:hAnsi="Calibri" w:cs="Calibri"/>
          <w:sz w:val="24"/>
          <w:szCs w:val="24"/>
        </w:rPr>
        <w:t>Following shared decision-making, the patient expresses concern regarding:</w:t>
      </w:r>
    </w:p>
    <w:p w14:paraId="67DEF751" w14:textId="77777777" w:rsidR="00173AF2" w:rsidRPr="00173AF2" w:rsidRDefault="00173AF2" w:rsidP="00173AF2">
      <w:pPr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173AF2">
        <w:rPr>
          <w:rFonts w:ascii="Calibri" w:hAnsi="Calibri" w:cs="Calibri"/>
          <w:sz w:val="24"/>
          <w:szCs w:val="24"/>
        </w:rPr>
        <w:t>Prior GI intolerance to semaglutide</w:t>
      </w:r>
    </w:p>
    <w:p w14:paraId="6FC2BF9B" w14:textId="77777777" w:rsidR="00173AF2" w:rsidRDefault="00173AF2" w:rsidP="00173AF2">
      <w:pPr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173AF2">
        <w:rPr>
          <w:rFonts w:ascii="Calibri" w:hAnsi="Calibri" w:cs="Calibri"/>
          <w:sz w:val="24"/>
          <w:szCs w:val="24"/>
        </w:rPr>
        <w:t xml:space="preserve">Difficulty adhering to complex treatment regimens </w:t>
      </w:r>
    </w:p>
    <w:p w14:paraId="728F19F9" w14:textId="77777777" w:rsidR="00173AF2" w:rsidRDefault="00173AF2" w:rsidP="00173AF2">
      <w:pPr>
        <w:rPr>
          <w:rFonts w:ascii="Calibri" w:hAnsi="Calibri" w:cs="Calibri"/>
          <w:sz w:val="24"/>
          <w:szCs w:val="24"/>
        </w:rPr>
      </w:pPr>
    </w:p>
    <w:p w14:paraId="140621D2" w14:textId="77777777" w:rsidR="00173AF2" w:rsidRPr="00173AF2" w:rsidRDefault="00173AF2" w:rsidP="00173AF2">
      <w:pPr>
        <w:rPr>
          <w:rFonts w:ascii="Calibri" w:hAnsi="Calibri" w:cs="Calibri"/>
          <w:sz w:val="24"/>
          <w:szCs w:val="24"/>
        </w:rPr>
      </w:pPr>
      <w:r w:rsidRPr="00173AF2">
        <w:rPr>
          <w:rFonts w:ascii="Calibri" w:hAnsi="Calibri" w:cs="Calibri"/>
          <w:sz w:val="24"/>
          <w:szCs w:val="24"/>
        </w:rPr>
        <w:t>After discussing the risks and benefits of available treatment options, the decision is made to initiate once-weekly insulin therapy.</w:t>
      </w:r>
    </w:p>
    <w:p w14:paraId="31598A86" w14:textId="77777777" w:rsidR="00173AF2" w:rsidRPr="00173AF2" w:rsidRDefault="00173AF2" w:rsidP="00173AF2">
      <w:pPr>
        <w:rPr>
          <w:rFonts w:ascii="Calibri" w:hAnsi="Calibri" w:cs="Calibri"/>
          <w:sz w:val="24"/>
          <w:szCs w:val="24"/>
        </w:rPr>
      </w:pPr>
    </w:p>
    <w:p w14:paraId="5DDD5202" w14:textId="77777777" w:rsidR="00ED610E" w:rsidRDefault="00ED610E" w:rsidP="00173AF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</w:p>
    <w:p w14:paraId="2A97686F" w14:textId="77777777" w:rsidR="00ED610E" w:rsidRDefault="00ED610E" w:rsidP="00173AF2">
      <w:pPr>
        <w:rPr>
          <w:rFonts w:ascii="Calibri" w:hAnsi="Calibri" w:cs="Calibri"/>
          <w:sz w:val="24"/>
          <w:szCs w:val="24"/>
        </w:rPr>
      </w:pPr>
    </w:p>
    <w:p w14:paraId="22A975A9" w14:textId="77777777" w:rsidR="00ED610E" w:rsidRDefault="00ED610E" w:rsidP="00173AF2">
      <w:pPr>
        <w:rPr>
          <w:rFonts w:ascii="Calibri" w:hAnsi="Calibri" w:cs="Calibri"/>
          <w:sz w:val="24"/>
          <w:szCs w:val="24"/>
        </w:rPr>
      </w:pPr>
    </w:p>
    <w:p w14:paraId="3D2A66D6" w14:textId="77777777" w:rsidR="00ED610E" w:rsidRDefault="00ED610E" w:rsidP="00173AF2">
      <w:pPr>
        <w:rPr>
          <w:rFonts w:ascii="Calibri" w:hAnsi="Calibri" w:cs="Calibri"/>
          <w:sz w:val="24"/>
          <w:szCs w:val="24"/>
        </w:rPr>
      </w:pPr>
    </w:p>
    <w:p w14:paraId="54513951" w14:textId="1EB7EE32" w:rsidR="002D1A2A" w:rsidRPr="00173AF2" w:rsidRDefault="00ED610E" w:rsidP="00173AF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ED610E">
        <w:rPr>
          <w:rFonts w:ascii="Calibri" w:hAnsi="Calibri" w:cs="Calibri"/>
          <w:b/>
          <w:bCs/>
          <w:sz w:val="24"/>
          <w:szCs w:val="24"/>
        </w:rPr>
        <w:t>DISCLAIMER:</w:t>
      </w:r>
      <w:r w:rsidRPr="00ED610E">
        <w:rPr>
          <w:rFonts w:ascii="Calibri" w:hAnsi="Calibri" w:cs="Calibri"/>
          <w:sz w:val="24"/>
          <w:szCs w:val="24"/>
        </w:rPr>
        <w:t xml:space="preserve"> This is a hypothetical case scenario and is intended for educational purposes only</w:t>
      </w:r>
      <w:r>
        <w:rPr>
          <w:rFonts w:ascii="Calibri" w:hAnsi="Calibri" w:cs="Calibri"/>
          <w:sz w:val="24"/>
          <w:szCs w:val="24"/>
        </w:rPr>
        <w:t>.</w:t>
      </w:r>
    </w:p>
    <w:sectPr w:rsidR="002D1A2A" w:rsidRPr="00173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4985"/>
    <w:multiLevelType w:val="hybridMultilevel"/>
    <w:tmpl w:val="7F78912C"/>
    <w:lvl w:ilvl="0" w:tplc="828A8C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D5CB27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95020B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DE6E9B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298F9E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5732B5D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14254B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02CCAF6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3CCA801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880352"/>
    <w:multiLevelType w:val="hybridMultilevel"/>
    <w:tmpl w:val="375ABF5E"/>
    <w:lvl w:ilvl="0" w:tplc="0DAAA7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709EF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828F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B881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3C89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220B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82A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4E46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BADF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12EA8"/>
    <w:multiLevelType w:val="hybridMultilevel"/>
    <w:tmpl w:val="55228CA4"/>
    <w:lvl w:ilvl="0" w:tplc="E954C1B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95EC92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7512B7A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06AB72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06AEA22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D46EAC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8320EA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726C0F9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A28A10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090C47"/>
    <w:multiLevelType w:val="hybridMultilevel"/>
    <w:tmpl w:val="1C2668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A976B6"/>
    <w:multiLevelType w:val="hybridMultilevel"/>
    <w:tmpl w:val="D33C5D50"/>
    <w:lvl w:ilvl="0" w:tplc="5562F2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9FEB966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322412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BECA77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EC80789C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7A42D1F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75CC8A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22671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DAC710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AA442B"/>
    <w:multiLevelType w:val="hybridMultilevel"/>
    <w:tmpl w:val="BC0003C0"/>
    <w:lvl w:ilvl="0" w:tplc="202A38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CEA4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E4C8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88B2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2E05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3438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22C4D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3AB4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40F8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14A83"/>
    <w:multiLevelType w:val="hybridMultilevel"/>
    <w:tmpl w:val="A6F0F97A"/>
    <w:lvl w:ilvl="0" w:tplc="5FDCD91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027A6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9380345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2562B7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E4EA82C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7C674C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4705DC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CC6168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0F04D7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BF6E47"/>
    <w:multiLevelType w:val="hybridMultilevel"/>
    <w:tmpl w:val="BA2C9C82"/>
    <w:lvl w:ilvl="0" w:tplc="828A8C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EF1EFF"/>
    <w:multiLevelType w:val="hybridMultilevel"/>
    <w:tmpl w:val="62EED05C"/>
    <w:lvl w:ilvl="0" w:tplc="944801F0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571022"/>
    <w:multiLevelType w:val="hybridMultilevel"/>
    <w:tmpl w:val="160081AE"/>
    <w:lvl w:ilvl="0" w:tplc="8A8E073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A21A6CA4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plc="6E8C64CE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plc="B0C63CE2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3AE6D392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plc="24925AD2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plc="AE4E54E0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plc="84647C24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plc="0B96DC6E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67FC0996"/>
    <w:multiLevelType w:val="hybridMultilevel"/>
    <w:tmpl w:val="D73C9C20"/>
    <w:lvl w:ilvl="0" w:tplc="828A8C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7C3949"/>
    <w:multiLevelType w:val="hybridMultilevel"/>
    <w:tmpl w:val="76A639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220BD5"/>
    <w:multiLevelType w:val="hybridMultilevel"/>
    <w:tmpl w:val="1C008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86930915">
    <w:abstractNumId w:val="6"/>
  </w:num>
  <w:num w:numId="2" w16cid:durableId="1493914493">
    <w:abstractNumId w:val="11"/>
  </w:num>
  <w:num w:numId="3" w16cid:durableId="1844084412">
    <w:abstractNumId w:val="0"/>
  </w:num>
  <w:num w:numId="4" w16cid:durableId="756370794">
    <w:abstractNumId w:val="3"/>
  </w:num>
  <w:num w:numId="5" w16cid:durableId="1090157961">
    <w:abstractNumId w:val="8"/>
  </w:num>
  <w:num w:numId="6" w16cid:durableId="557936273">
    <w:abstractNumId w:val="12"/>
  </w:num>
  <w:num w:numId="7" w16cid:durableId="1598175321">
    <w:abstractNumId w:val="10"/>
  </w:num>
  <w:num w:numId="8" w16cid:durableId="55206361">
    <w:abstractNumId w:val="9"/>
  </w:num>
  <w:num w:numId="9" w16cid:durableId="1430809018">
    <w:abstractNumId w:val="7"/>
  </w:num>
  <w:num w:numId="10" w16cid:durableId="1367216104">
    <w:abstractNumId w:val="1"/>
  </w:num>
  <w:num w:numId="11" w16cid:durableId="1403067721">
    <w:abstractNumId w:val="4"/>
  </w:num>
  <w:num w:numId="12" w16cid:durableId="1127774493">
    <w:abstractNumId w:val="5"/>
  </w:num>
  <w:num w:numId="13" w16cid:durableId="174921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2A"/>
    <w:rsid w:val="000577F4"/>
    <w:rsid w:val="00173AF2"/>
    <w:rsid w:val="00211611"/>
    <w:rsid w:val="002D1A2A"/>
    <w:rsid w:val="004B7B6F"/>
    <w:rsid w:val="004D2EF4"/>
    <w:rsid w:val="0053504B"/>
    <w:rsid w:val="005628EB"/>
    <w:rsid w:val="00632ADC"/>
    <w:rsid w:val="00745D69"/>
    <w:rsid w:val="007F78EA"/>
    <w:rsid w:val="0098622E"/>
    <w:rsid w:val="009B6FDD"/>
    <w:rsid w:val="00A33404"/>
    <w:rsid w:val="00A803D2"/>
    <w:rsid w:val="00AC532D"/>
    <w:rsid w:val="00AE04CF"/>
    <w:rsid w:val="00BE13B6"/>
    <w:rsid w:val="00C774D8"/>
    <w:rsid w:val="00ED610E"/>
    <w:rsid w:val="00F42365"/>
    <w:rsid w:val="00FD0923"/>
    <w:rsid w:val="00FE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2A56C"/>
  <w15:chartTrackingRefBased/>
  <w15:docId w15:val="{CFEE7CDF-3D8D-47B5-A8B4-2D66CB9B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EF4"/>
    <w:pPr>
      <w:spacing w:after="0" w:line="240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D2EF4"/>
    <w:pPr>
      <w:keepNext/>
      <w:keepLines/>
      <w:pBdr>
        <w:bottom w:val="single" w:sz="12" w:space="2" w:color="42A4D9"/>
      </w:pBdr>
      <w:outlineLvl w:val="0"/>
    </w:pPr>
    <w:rPr>
      <w:rFonts w:ascii="Calibri" w:eastAsiaTheme="majorEastAsia" w:hAnsi="Calibri" w:cstheme="majorBidi"/>
      <w:b/>
      <w:caps/>
      <w:color w:val="121531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D2EF4"/>
    <w:pPr>
      <w:keepNext/>
      <w:keepLines/>
      <w:contextualSpacing/>
      <w:outlineLvl w:val="1"/>
    </w:pPr>
    <w:rPr>
      <w:rFonts w:eastAsiaTheme="majorEastAsia" w:cstheme="minorHAnsi"/>
      <w:b/>
      <w:bCs/>
      <w:iCs/>
      <w:color w:val="121531"/>
      <w:shd w:val="clear" w:color="auto" w:fill="FFFFFF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D2EF4"/>
    <w:pPr>
      <w:outlineLvl w:val="2"/>
    </w:pPr>
    <w:rPr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2EF4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EF4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3476B1" w:themeColor="accen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EF4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EF4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EF4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234F77" w:themeColor="accent2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EF4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EF4"/>
    <w:rPr>
      <w:rFonts w:ascii="Calibri" w:eastAsiaTheme="majorEastAsia" w:hAnsi="Calibri" w:cstheme="majorBidi"/>
      <w:b/>
      <w:caps/>
      <w:color w:val="12153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D2EF4"/>
    <w:rPr>
      <w:rFonts w:eastAsiaTheme="majorEastAsia" w:cstheme="minorHAnsi"/>
      <w:b/>
      <w:bCs/>
      <w:iCs/>
      <w:color w:val="121531"/>
      <w:sz w:val="22"/>
      <w:szCs w:val="2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4D2EF4"/>
    <w:rPr>
      <w:i/>
      <w:color w:val="000000" w:themeColor="tex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4D2EF4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EF4"/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EF4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EF4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EF4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EF4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4D2EF4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D2EF4"/>
    <w:pPr>
      <w:contextualSpacing/>
      <w:jc w:val="center"/>
    </w:pPr>
    <w:rPr>
      <w:rFonts w:ascii="Georgia" w:eastAsiaTheme="majorEastAsia" w:hAnsi="Georgia" w:cstheme="minorHAnsi"/>
      <w:color w:val="121531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D2EF4"/>
    <w:rPr>
      <w:rFonts w:ascii="Georgia" w:eastAsiaTheme="majorEastAsia" w:hAnsi="Georgia" w:cstheme="minorHAnsi"/>
      <w:color w:val="121531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EF4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EF4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4D2EF4"/>
    <w:rPr>
      <w:b/>
      <w:bCs/>
    </w:rPr>
  </w:style>
  <w:style w:type="character" w:styleId="Emphasis">
    <w:name w:val="Emphasis"/>
    <w:basedOn w:val="DefaultParagraphFont"/>
    <w:uiPriority w:val="20"/>
    <w:qFormat/>
    <w:rsid w:val="004D2EF4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4D2EF4"/>
    <w:pPr>
      <w:spacing w:after="0" w:line="240" w:lineRule="auto"/>
    </w:pPr>
  </w:style>
  <w:style w:type="paragraph" w:styleId="ListParagraph">
    <w:name w:val="List Paragraph"/>
    <w:aliases w:val="Bullet Paragraph,List Paragraph 1"/>
    <w:basedOn w:val="Normal"/>
    <w:link w:val="ListParagraphChar"/>
    <w:uiPriority w:val="34"/>
    <w:qFormat/>
    <w:rsid w:val="004D2EF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D2EF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2EF4"/>
    <w:rPr>
      <w:rFonts w:asciiTheme="majorHAnsi" w:eastAsiaTheme="majorEastAsia" w:hAnsiTheme="majorHAnsi" w:cstheme="majorBidi"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EF4"/>
    <w:pPr>
      <w:pBdr>
        <w:top w:val="single" w:sz="24" w:space="4" w:color="629DD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EF4"/>
    <w:rPr>
      <w:rFonts w:asciiTheme="majorHAnsi" w:eastAsiaTheme="majorEastAsia" w:hAnsiTheme="majorHAnsi" w:cstheme="majorBidi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D2EF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D2EF4"/>
    <w:rPr>
      <w:b/>
      <w:bCs/>
      <w:i/>
      <w:iCs/>
      <w:caps w:val="0"/>
      <w:smallCaps w:val="0"/>
      <w:strike w:val="0"/>
      <w:dstrike w:val="0"/>
      <w:color w:val="42A4D9"/>
    </w:rPr>
  </w:style>
  <w:style w:type="character" w:styleId="SubtleReference">
    <w:name w:val="Subtle Reference"/>
    <w:basedOn w:val="DefaultParagraphFont"/>
    <w:uiPriority w:val="31"/>
    <w:qFormat/>
    <w:rsid w:val="004D2EF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D2EF4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4D2EF4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4D2EF4"/>
    <w:pPr>
      <w:outlineLvl w:val="9"/>
    </w:pPr>
  </w:style>
  <w:style w:type="paragraph" w:customStyle="1" w:styleId="NoSpacing1">
    <w:name w:val="No Spacing1"/>
    <w:uiPriority w:val="1"/>
    <w:qFormat/>
    <w:rsid w:val="004D2EF4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MediumGrid21">
    <w:name w:val="Medium Grid 21"/>
    <w:link w:val="MediumGrid2Char"/>
    <w:uiPriority w:val="1"/>
    <w:qFormat/>
    <w:rsid w:val="004D2EF4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MediumGrid2Char">
    <w:name w:val="Medium Grid 2 Char"/>
    <w:link w:val="MediumGrid21"/>
    <w:uiPriority w:val="1"/>
    <w:locked/>
    <w:rsid w:val="004D2EF4"/>
    <w:rPr>
      <w:rFonts w:ascii="Calibri" w:eastAsia="Calibri" w:hAnsi="Calibri" w:cs="Times New Roman"/>
      <w:sz w:val="22"/>
      <w:szCs w:val="22"/>
    </w:rPr>
  </w:style>
  <w:style w:type="paragraph" w:customStyle="1" w:styleId="Needheadings">
    <w:name w:val="Need headings"/>
    <w:basedOn w:val="Normal"/>
    <w:link w:val="NeedheadingsChar"/>
    <w:autoRedefine/>
    <w:qFormat/>
    <w:rsid w:val="004D2EF4"/>
    <w:rPr>
      <w:rFonts w:eastAsiaTheme="majorEastAsia" w:cs="Times New Roman"/>
      <w:bCs/>
      <w:i/>
      <w:iCs/>
      <w:noProof/>
      <w:sz w:val="18"/>
      <w:szCs w:val="16"/>
    </w:rPr>
  </w:style>
  <w:style w:type="character" w:customStyle="1" w:styleId="NeedheadingsChar">
    <w:name w:val="Need headings Char"/>
    <w:basedOn w:val="DefaultParagraphFont"/>
    <w:link w:val="Needheadings"/>
    <w:rsid w:val="004D2EF4"/>
    <w:rPr>
      <w:rFonts w:eastAsiaTheme="majorEastAsia" w:cs="Times New Roman"/>
      <w:bCs/>
      <w:i/>
      <w:iCs/>
      <w:noProof/>
      <w:sz w:val="18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4D2EF4"/>
  </w:style>
  <w:style w:type="character" w:customStyle="1" w:styleId="ListParagraphChar">
    <w:name w:val="List Paragraph Char"/>
    <w:aliases w:val="Bullet Paragraph Char,List Paragraph 1 Char"/>
    <w:basedOn w:val="DefaultParagraphFont"/>
    <w:link w:val="ListParagraph"/>
    <w:uiPriority w:val="34"/>
    <w:locked/>
    <w:rsid w:val="004D2EF4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D1A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atalyst 2 - Sam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E59DF3429D14EB175501FD1ED889C" ma:contentTypeVersion="19" ma:contentTypeDescription="Create a new document." ma:contentTypeScope="" ma:versionID="dbed46b5e14ef3943f4e4ca3f8f473aa">
  <xsd:schema xmlns:xsd="http://www.w3.org/2001/XMLSchema" xmlns:xs="http://www.w3.org/2001/XMLSchema" xmlns:p="http://schemas.microsoft.com/office/2006/metadata/properties" xmlns:ns2="63cea4d0-d096-4536-a37b-cf4903449da5" xmlns:ns3="42a36f4d-854e-464d-a0d4-9f18bb501f4b" targetNamespace="http://schemas.microsoft.com/office/2006/metadata/properties" ma:root="true" ma:fieldsID="a58dde0a5c055fd1e2a4bec7a4a9d3f1" ns2:_="" ns3:_="">
    <xsd:import namespace="63cea4d0-d096-4536-a37b-cf4903449da5"/>
    <xsd:import namespace="42a36f4d-854e-464d-a0d4-9f18bb501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ea4d0-d096-4536-a37b-cf4903449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710c007-53bf-43f6-9160-0aa968ac1f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36f4d-854e-464d-a0d4-9f18bb501f4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acbaaf1-5568-45ff-854c-67a885b0a1e7}" ma:internalName="TaxCatchAll" ma:showField="CatchAllData" ma:web="42a36f4d-854e-464d-a0d4-9f18bb501f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a36f4d-854e-464d-a0d4-9f18bb501f4b" xsi:nil="true"/>
    <lcf76f155ced4ddcb4097134ff3c332f xmlns="63cea4d0-d096-4536-a37b-cf4903449d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563DCE-632B-42C7-B9C6-E2CFB5015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cea4d0-d096-4536-a37b-cf4903449da5"/>
    <ds:schemaRef ds:uri="42a36f4d-854e-464d-a0d4-9f18bb501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C584A3-61C9-47EF-82DC-02A0AC634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9B7DD-06B9-45E4-A40A-D4DF67F2B015}">
  <ds:schemaRefs>
    <ds:schemaRef ds:uri="http://schemas.microsoft.com/office/2006/metadata/properties"/>
    <ds:schemaRef ds:uri="http://schemas.microsoft.com/office/infopath/2007/PartnerControls"/>
    <ds:schemaRef ds:uri="42a36f4d-854e-464d-a0d4-9f18bb501f4b"/>
    <ds:schemaRef ds:uri="63cea4d0-d096-4536-a37b-cf4903449d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Greenwald</dc:creator>
  <cp:keywords/>
  <dc:description/>
  <cp:lastModifiedBy>Jess Greenwald</cp:lastModifiedBy>
  <cp:revision>11</cp:revision>
  <dcterms:created xsi:type="dcterms:W3CDTF">2026-10-07T15:26:00Z</dcterms:created>
  <dcterms:modified xsi:type="dcterms:W3CDTF">2026-10-09T16:40:00Z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0x01010031CE59DF3429D14EB175501FD1ED889C</vt:lpwstr>
  </property>
  <property fmtid="{D5CDD505-2E9C-101B-9397-08002B2CF9AE}" pid="3" name="MediaServiceImageTags">
    <vt:lpwstr/>
  </property>
</Properties>
</file>