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93" w:rsidRPr="001E2F93" w:rsidRDefault="001E2F93" w:rsidP="002C287C">
      <w:pPr>
        <w:pStyle w:val="Heading1"/>
      </w:pPr>
      <w:bookmarkStart w:id="0" w:name="_Toc221683337"/>
      <w:r w:rsidRPr="001E2F93">
        <w:t xml:space="preserve">Biography: </w:t>
      </w:r>
      <w:bookmarkEnd w:id="0"/>
      <w:sdt>
        <w:sdtPr>
          <w:alias w:val="Author"/>
          <w:id w:val="443100469"/>
          <w:placeholder>
            <w:docPart w:val="2AC8C43447E04927817DD8BA4A3270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D6136">
            <w:t>Scott Pasternak</w:t>
          </w:r>
        </w:sdtContent>
      </w:sdt>
    </w:p>
    <w:p w:rsidR="001E2F93" w:rsidRPr="001E2F93" w:rsidRDefault="006F4478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Manager"/>
          <w:id w:val="443100475"/>
          <w:placeholder>
            <w:docPart w:val="1982303DEC064D45983F3C01A467EFD5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D6136">
            <w:rPr>
              <w:sz w:val="28"/>
              <w:szCs w:val="28"/>
            </w:rPr>
            <w:t>Solid Waste and Resource Recovery Consulting</w:t>
          </w:r>
        </w:sdtContent>
      </w:sdt>
    </w:p>
    <w:p w:rsidR="001E2F93" w:rsidRPr="001E2F93" w:rsidRDefault="005D6136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Burns &amp; McDonnell</w:t>
      </w:r>
    </w:p>
    <w:p w:rsidR="001E2F93" w:rsidRPr="001E2F93" w:rsidRDefault="001E2F93" w:rsidP="002C287C">
      <w:pPr>
        <w:pStyle w:val="Heading2"/>
      </w:pPr>
      <w:bookmarkStart w:id="1" w:name="_Toc221683338"/>
      <w:r w:rsidRPr="001E2F93">
        <w:t xml:space="preserve">Current </w:t>
      </w:r>
      <w:r w:rsidRPr="002C287C">
        <w:t>Position</w:t>
      </w:r>
      <w:bookmarkEnd w:id="1"/>
    </w:p>
    <w:p w:rsidR="001E2F93" w:rsidRDefault="005D6136" w:rsidP="001E2F93">
      <w:pPr>
        <w:pStyle w:val="BodyText"/>
      </w:pPr>
      <w:r>
        <w:t>Scott leads the Texas Solid Waste and Resource Recovery consulting practice for Burns &amp; McDonnell</w:t>
      </w:r>
    </w:p>
    <w:p w:rsidR="005D6136" w:rsidRDefault="001E2F93" w:rsidP="002C287C">
      <w:pPr>
        <w:pStyle w:val="Heading2"/>
      </w:pPr>
      <w:bookmarkStart w:id="2" w:name="_Toc221683339"/>
      <w:r w:rsidRPr="001E2F93">
        <w:t xml:space="preserve">Prior </w:t>
      </w:r>
      <w:bookmarkEnd w:id="2"/>
      <w:r w:rsidRPr="001E2F93">
        <w:t>Experience and Education</w:t>
      </w:r>
      <w:bookmarkStart w:id="3" w:name="_Toc221683340"/>
    </w:p>
    <w:p w:rsidR="005D6136" w:rsidRPr="00176462" w:rsidRDefault="00EE218F" w:rsidP="005D6136">
      <w:pPr>
        <w:pStyle w:val="BodyText"/>
        <w:spacing w:before="240"/>
        <w:jc w:val="both"/>
      </w:pPr>
      <w:bookmarkStart w:id="4" w:name="_GoBack"/>
      <w:r w:rsidRPr="0017646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13FCA17" wp14:editId="27389D1D">
            <wp:simplePos x="0" y="0"/>
            <wp:positionH relativeFrom="column">
              <wp:posOffset>4754880</wp:posOffset>
            </wp:positionH>
            <wp:positionV relativeFrom="paragraph">
              <wp:posOffset>158750</wp:posOffset>
            </wp:positionV>
            <wp:extent cx="1143000" cy="1516380"/>
            <wp:effectExtent l="0" t="0" r="0" b="7620"/>
            <wp:wrapSquare wrapText="bothSides"/>
            <wp:docPr id="1" name="Picture 1" descr="Photo of Scott Pasternak" title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sternak\Desktop\Pasternak\Photos\Pasternak_Scott_AUS_low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 w:rsidR="005D6136" w:rsidRPr="00176462">
        <w:rPr>
          <w:rFonts w:ascii="Times New Roman" w:hAnsi="Times New Roman"/>
          <w:b/>
          <w:bCs/>
        </w:rPr>
        <w:t>Mr. Scott Pasternak</w:t>
      </w:r>
      <w:r w:rsidR="005D6136" w:rsidRPr="00176462">
        <w:rPr>
          <w:rFonts w:ascii="Times New Roman" w:hAnsi="Times New Roman"/>
        </w:rPr>
        <w:t xml:space="preserve"> is an Associate and Senior Project Manager for the Solid Waste and Resource Recovery Practice for Burns &amp; McDonnell, which focuses on advancing the solid waste and recycling programs for governmental entities.  </w:t>
      </w:r>
      <w:r w:rsidR="005D6136">
        <w:rPr>
          <w:rFonts w:ascii="Times New Roman" w:hAnsi="Times New Roman"/>
        </w:rPr>
        <w:t>He manag</w:t>
      </w:r>
      <w:r w:rsidR="000A12B6">
        <w:rPr>
          <w:rFonts w:ascii="Times New Roman" w:hAnsi="Times New Roman"/>
        </w:rPr>
        <w:t>ed</w:t>
      </w:r>
      <w:r w:rsidR="005D6136">
        <w:rPr>
          <w:rFonts w:ascii="Times New Roman" w:hAnsi="Times New Roman"/>
        </w:rPr>
        <w:t xml:space="preserve"> the </w:t>
      </w:r>
      <w:r w:rsidR="005D6136" w:rsidRPr="000A12B6">
        <w:rPr>
          <w:rFonts w:ascii="Times New Roman" w:hAnsi="Times New Roman"/>
          <w:i/>
        </w:rPr>
        <w:t>Study on the Economic Impacts of Recycling</w:t>
      </w:r>
      <w:r w:rsidR="005D6136">
        <w:rPr>
          <w:rFonts w:ascii="Times New Roman" w:hAnsi="Times New Roman"/>
        </w:rPr>
        <w:t xml:space="preserve"> for the TCEQ.  </w:t>
      </w:r>
      <w:r w:rsidR="005D6136" w:rsidRPr="00176462">
        <w:rPr>
          <w:rFonts w:ascii="Times New Roman" w:hAnsi="Times New Roman"/>
        </w:rPr>
        <w:t>Since the 1990s he has focused his career on working with clients to solve challenging technical and financial solid waste management and recycling issues.  Geographically, he has worked for local</w:t>
      </w:r>
      <w:r w:rsidR="005D6136">
        <w:rPr>
          <w:rFonts w:ascii="Times New Roman" w:hAnsi="Times New Roman"/>
        </w:rPr>
        <w:t>, regional and state</w:t>
      </w:r>
      <w:r w:rsidR="005D6136" w:rsidRPr="00176462">
        <w:rPr>
          <w:rFonts w:ascii="Times New Roman" w:hAnsi="Times New Roman"/>
        </w:rPr>
        <w:t xml:space="preserve"> governments in 20 states.  From 1995-2000, he was a solid waste planner for the Texas Commission on Environmental Quality, where he assisted in developing the statewide solid waste strategic plan and annual report.  He holds a Masters’ of Science in Community and Regional Planning and Bachelor of Arts with Honors, both from the University of Texas.  He is the Director for SWANA’s Planning and Management Technical Division</w:t>
      </w:r>
      <w:r w:rsidR="000A12B6">
        <w:rPr>
          <w:rFonts w:ascii="Times New Roman" w:hAnsi="Times New Roman"/>
        </w:rPr>
        <w:t xml:space="preserve"> and serves on the Muni</w:t>
      </w:r>
      <w:r w:rsidR="006F4478">
        <w:rPr>
          <w:rFonts w:ascii="Times New Roman" w:hAnsi="Times New Roman"/>
        </w:rPr>
        <w:t>cipal Solid Waste and Resource R</w:t>
      </w:r>
      <w:r w:rsidR="000A12B6">
        <w:rPr>
          <w:rFonts w:ascii="Times New Roman" w:hAnsi="Times New Roman"/>
        </w:rPr>
        <w:t>ecovery Advisory Council for the State of Texas.</w:t>
      </w:r>
    </w:p>
    <w:p w:rsidR="001E2F93" w:rsidRPr="001E2F93" w:rsidRDefault="001E2F93" w:rsidP="002C287C">
      <w:pPr>
        <w:pStyle w:val="Heading2"/>
      </w:pPr>
      <w:r w:rsidRPr="001E2F93">
        <w:t>Contact Information</w:t>
      </w:r>
      <w:bookmarkEnd w:id="3"/>
    </w:p>
    <w:p w:rsidR="001E2F93" w:rsidRDefault="001E2F93" w:rsidP="001E2F93">
      <w:pPr>
        <w:pStyle w:val="List"/>
        <w:keepNext/>
      </w:pPr>
      <w:r w:rsidRPr="001E2F93">
        <w:rPr>
          <w:rStyle w:val="Strong"/>
        </w:rPr>
        <w:t>Telephone:</w:t>
      </w:r>
      <w:r>
        <w:t xml:space="preserve"> (</w:t>
      </w:r>
      <w:r w:rsidR="005D6136">
        <w:t>512</w:t>
      </w:r>
      <w:r>
        <w:t xml:space="preserve">) </w:t>
      </w:r>
      <w:r w:rsidR="005D6136">
        <w:t>589</w:t>
      </w:r>
      <w:r>
        <w:t>-</w:t>
      </w:r>
      <w:r w:rsidR="005D6136">
        <w:t>3411</w:t>
      </w:r>
    </w:p>
    <w:p w:rsidR="001E2F93" w:rsidRDefault="001E2F93" w:rsidP="001E2F93">
      <w:pPr>
        <w:pStyle w:val="List"/>
      </w:pPr>
      <w:r w:rsidRPr="001E2F93">
        <w:rPr>
          <w:rStyle w:val="Strong"/>
        </w:rPr>
        <w:t>E-mail:</w:t>
      </w:r>
      <w:r>
        <w:t xml:space="preserve"> </w:t>
      </w:r>
      <w:r w:rsidR="005D6136">
        <w:t>spasternak@burnsmcd.com</w:t>
      </w:r>
    </w:p>
    <w:sectPr w:rsidR="001E2F93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5E"/>
    <w:rsid w:val="00051B7F"/>
    <w:rsid w:val="000A12B6"/>
    <w:rsid w:val="000D3D2A"/>
    <w:rsid w:val="00116413"/>
    <w:rsid w:val="00164CE2"/>
    <w:rsid w:val="0017492A"/>
    <w:rsid w:val="001918A9"/>
    <w:rsid w:val="001E2F93"/>
    <w:rsid w:val="00204C5E"/>
    <w:rsid w:val="00244152"/>
    <w:rsid w:val="00246B61"/>
    <w:rsid w:val="00261265"/>
    <w:rsid w:val="00267310"/>
    <w:rsid w:val="002677C4"/>
    <w:rsid w:val="00297D38"/>
    <w:rsid w:val="002C287C"/>
    <w:rsid w:val="003409E4"/>
    <w:rsid w:val="00351FD0"/>
    <w:rsid w:val="003534C7"/>
    <w:rsid w:val="00393C75"/>
    <w:rsid w:val="003B41DF"/>
    <w:rsid w:val="003D7D1F"/>
    <w:rsid w:val="003F5ABB"/>
    <w:rsid w:val="004D2CA6"/>
    <w:rsid w:val="004E21A0"/>
    <w:rsid w:val="00540447"/>
    <w:rsid w:val="005464F5"/>
    <w:rsid w:val="00550A48"/>
    <w:rsid w:val="0055212A"/>
    <w:rsid w:val="005828A9"/>
    <w:rsid w:val="005D6136"/>
    <w:rsid w:val="005D72DE"/>
    <w:rsid w:val="005F337F"/>
    <w:rsid w:val="00602FFB"/>
    <w:rsid w:val="006514EA"/>
    <w:rsid w:val="0065525B"/>
    <w:rsid w:val="006730D8"/>
    <w:rsid w:val="006F4478"/>
    <w:rsid w:val="0072249E"/>
    <w:rsid w:val="00727F1C"/>
    <w:rsid w:val="00732647"/>
    <w:rsid w:val="00746472"/>
    <w:rsid w:val="0075745D"/>
    <w:rsid w:val="007F1D92"/>
    <w:rsid w:val="00805F9A"/>
    <w:rsid w:val="008755F2"/>
    <w:rsid w:val="008E14E5"/>
    <w:rsid w:val="008E33DD"/>
    <w:rsid w:val="009474AF"/>
    <w:rsid w:val="0097286B"/>
    <w:rsid w:val="00996B99"/>
    <w:rsid w:val="00A03680"/>
    <w:rsid w:val="00A2193F"/>
    <w:rsid w:val="00A75BA9"/>
    <w:rsid w:val="00AA4396"/>
    <w:rsid w:val="00AB074C"/>
    <w:rsid w:val="00B3681B"/>
    <w:rsid w:val="00B4403F"/>
    <w:rsid w:val="00BF000E"/>
    <w:rsid w:val="00C218EC"/>
    <w:rsid w:val="00C95864"/>
    <w:rsid w:val="00C95AF8"/>
    <w:rsid w:val="00CC6108"/>
    <w:rsid w:val="00CF4CB6"/>
    <w:rsid w:val="00D44331"/>
    <w:rsid w:val="00D54085"/>
    <w:rsid w:val="00D9218C"/>
    <w:rsid w:val="00DB788B"/>
    <w:rsid w:val="00DC278A"/>
    <w:rsid w:val="00DE7C8C"/>
    <w:rsid w:val="00E14844"/>
    <w:rsid w:val="00E477AF"/>
    <w:rsid w:val="00E544FC"/>
    <w:rsid w:val="00E93DEF"/>
    <w:rsid w:val="00EA1F7C"/>
    <w:rsid w:val="00EE218F"/>
    <w:rsid w:val="00EF6A56"/>
    <w:rsid w:val="00F446BE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71E8"/>
  <w15:docId w15:val="{46F705EF-75E0-46D7-B901-77B6453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semiHidden/>
    <w:unhideWhenUsed/>
    <w:rsid w:val="00E93DEF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2C287C"/>
    <w:pPr>
      <w:keepNext/>
      <w:keepLines/>
      <w:spacing w:before="480" w:after="12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287C"/>
    <w:pPr>
      <w:spacing w:before="600"/>
      <w:jc w:val="left"/>
      <w:outlineLvl w:val="1"/>
    </w:pPr>
    <w:rPr>
      <w:i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7C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7C"/>
    <w:rPr>
      <w:rFonts w:ascii="Verdana" w:eastAsiaTheme="majorEastAsia" w:hAnsi="Verdana" w:cstheme="majorBidi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97"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17492A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93DE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E93DEF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semiHidden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1F7C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7C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7C"/>
    <w:rPr>
      <w:rFonts w:ascii="Tahoma" w:eastAsiaTheme="majorEastAsia" w:hAnsi="Tahoma" w:cstheme="majorBidi"/>
      <w:iCs/>
    </w:rPr>
  </w:style>
  <w:style w:type="paragraph" w:styleId="Subtitle">
    <w:name w:val="Subtitle"/>
    <w:basedOn w:val="Title"/>
    <w:next w:val="BodyText"/>
    <w:link w:val="SubtitleChar"/>
    <w:uiPriority w:val="98"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98"/>
    <w:rsid w:val="00DE7C8C"/>
    <w:rPr>
      <w:rFonts w:ascii="Verdana" w:eastAsiaTheme="majorEastAsia" w:hAnsi="Verdan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074C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7C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A1F7C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7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uiPriority w:val="1"/>
    <w:qFormat/>
    <w:rsid w:val="007F1D92"/>
    <w:pPr>
      <w:ind w:left="965"/>
    </w:pPr>
  </w:style>
  <w:style w:type="character" w:customStyle="1" w:styleId="ReferenceTitle">
    <w:name w:val="Reference Title"/>
    <w:uiPriority w:val="4"/>
    <w:unhideWhenUsed/>
    <w:qFormat/>
    <w:rsid w:val="0017492A"/>
    <w:rPr>
      <w:i/>
      <w:spacing w:val="5"/>
    </w:rPr>
  </w:style>
  <w:style w:type="character" w:customStyle="1" w:styleId="StrongEmphasis">
    <w:name w:val="Strong Emphasis"/>
    <w:uiPriority w:val="3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uiPriority w:val="99"/>
    <w:semiHidden/>
    <w:unhideWhenUsed/>
    <w:rsid w:val="003534C7"/>
    <w:pPr>
      <w:tabs>
        <w:tab w:val="clear" w:pos="720"/>
        <w:tab w:val="right" w:leader="dot" w:pos="9360"/>
      </w:tabs>
    </w:pPr>
    <w:rPr>
      <w:b/>
      <w:sz w:val="22"/>
    </w:rPr>
  </w:style>
  <w:style w:type="paragraph" w:styleId="TOC2">
    <w:name w:val="toc 2"/>
    <w:basedOn w:val="TOC1"/>
    <w:next w:val="Normal"/>
    <w:uiPriority w:val="99"/>
    <w:semiHidden/>
    <w:unhideWhenUsed/>
    <w:rsid w:val="00CF4CB6"/>
    <w:pPr>
      <w:ind w:left="240"/>
    </w:pPr>
    <w:rPr>
      <w:b w:val="0"/>
    </w:rPr>
  </w:style>
  <w:style w:type="paragraph" w:styleId="TOC3">
    <w:name w:val="toc 3"/>
    <w:basedOn w:val="TOC2"/>
    <w:next w:val="Normal"/>
    <w:uiPriority w:val="99"/>
    <w:semiHidden/>
    <w:unhideWhenUsed/>
    <w:rsid w:val="00AB074C"/>
    <w:pPr>
      <w:ind w:left="480"/>
    </w:pPr>
  </w:style>
  <w:style w:type="paragraph" w:styleId="TOC4">
    <w:name w:val="toc 4"/>
    <w:basedOn w:val="TOC3"/>
    <w:next w:val="Normal"/>
    <w:uiPriority w:val="99"/>
    <w:semiHidden/>
    <w:unhideWhenUsed/>
    <w:rsid w:val="00AB074C"/>
    <w:pPr>
      <w:ind w:left="720"/>
    </w:pPr>
  </w:style>
  <w:style w:type="paragraph" w:styleId="TOC5">
    <w:name w:val="toc 5"/>
    <w:basedOn w:val="TOC4"/>
    <w:next w:val="Normal"/>
    <w:uiPriority w:val="99"/>
    <w:semiHidden/>
    <w:unhideWhenUsed/>
    <w:rsid w:val="00AB074C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074C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074C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074C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DE7C8C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8C43447E04927817DD8BA4A32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9861-F124-4BF1-8D41-972479B4E2EC}"/>
      </w:docPartPr>
      <w:docPartBody>
        <w:p w:rsidR="00CD76DA" w:rsidRDefault="00CD76DA">
          <w:pPr>
            <w:pStyle w:val="2AC8C43447E04927817DD8BA4A3270C8"/>
          </w:pPr>
          <w:r w:rsidRPr="002E62D1">
            <w:rPr>
              <w:rStyle w:val="PlaceholderText"/>
            </w:rPr>
            <w:t>[Author]</w:t>
          </w:r>
        </w:p>
      </w:docPartBody>
    </w:docPart>
    <w:docPart>
      <w:docPartPr>
        <w:name w:val="1982303DEC064D45983F3C01A467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3494-5E5B-468E-B0E0-283534257F64}"/>
      </w:docPartPr>
      <w:docPartBody>
        <w:p w:rsidR="00CD76DA" w:rsidRDefault="00CD76DA">
          <w:pPr>
            <w:pStyle w:val="1982303DEC064D45983F3C01A467EFD5"/>
          </w:pPr>
          <w:r w:rsidRPr="002E62D1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DA"/>
    <w:rsid w:val="00207EAB"/>
    <w:rsid w:val="00B069A9"/>
    <w:rsid w:val="00C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C8C43447E04927817DD8BA4A3270C8">
    <w:name w:val="2AC8C43447E04927817DD8BA4A3270C8"/>
  </w:style>
  <w:style w:type="paragraph" w:customStyle="1" w:styleId="1982303DEC064D45983F3C01A467EFD5">
    <w:name w:val="1982303DEC064D45983F3C01A467E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4F1C-B670-4D3C-8A7D-E6107E3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Biography: Trade Fair presenter</vt:lpstr>
    </vt:vector>
  </TitlesOfParts>
  <Manager>Solid Waste and Resource Recovery Consulting</Manager>
  <Company>Texas Commission on Environmental Quality (TCEQ)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Biography: Trade Fair presenter</dc:title>
  <dc:subject>Template for biography; to be completed by all presenters at Trade Fair</dc:subject>
  <dc:creator>Scott Pasternak</dc:creator>
  <cp:keywords/>
  <dc:description/>
  <cp:lastModifiedBy>Steve Hutchinson</cp:lastModifiedBy>
  <cp:revision>2</cp:revision>
  <dcterms:created xsi:type="dcterms:W3CDTF">2018-01-22T19:02:00Z</dcterms:created>
  <dcterms:modified xsi:type="dcterms:W3CDTF">2018-01-22T19:02:00Z</dcterms:modified>
</cp:coreProperties>
</file>