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rsidP="00AD7AB4">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E3BA7E1" w:rsidR="0077029B" w:rsidRPr="0077029B" w:rsidRDefault="00E43DDB" w:rsidP="00AD7AB4">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rsidP="00AD7AB4">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34EAFEF" w:rsidR="0077029B" w:rsidRPr="00695CD8" w:rsidRDefault="0077029B" w:rsidP="00AD7AB4">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516E3">
        <w:rPr>
          <w:rFonts w:ascii="Century Gothic" w:hAnsi="Century Gothic"/>
          <w:color w:val="0C4578"/>
          <w:sz w:val="36"/>
          <w:szCs w:val="36"/>
        </w:rPr>
        <w:t>11</w:t>
      </w:r>
    </w:p>
    <w:p w14:paraId="3C6F5FBD" w14:textId="0880C06F" w:rsidR="0077029B" w:rsidRPr="0077029B" w:rsidRDefault="006947A5" w:rsidP="00AD7AB4">
      <w:pPr>
        <w:rPr>
          <w:rFonts w:ascii="Century Gothic" w:hAnsi="Century Gothic"/>
          <w:color w:val="0C4578"/>
          <w:sz w:val="36"/>
          <w:szCs w:val="36"/>
        </w:rPr>
      </w:pPr>
      <w:r>
        <w:rPr>
          <w:rFonts w:ascii="Century Gothic" w:hAnsi="Century Gothic"/>
          <w:color w:val="0C4578"/>
          <w:sz w:val="36"/>
          <w:szCs w:val="36"/>
        </w:rPr>
        <w:t xml:space="preserve">Training Segment </w:t>
      </w:r>
      <w:r w:rsidR="00D2548F">
        <w:rPr>
          <w:rFonts w:ascii="Century Gothic" w:hAnsi="Century Gothic"/>
          <w:color w:val="0C4578"/>
          <w:sz w:val="36"/>
          <w:szCs w:val="36"/>
        </w:rPr>
        <w:t>f</w:t>
      </w:r>
      <w:r>
        <w:rPr>
          <w:rFonts w:ascii="Century Gothic" w:hAnsi="Century Gothic"/>
          <w:color w:val="0C4578"/>
          <w:sz w:val="36"/>
          <w:szCs w:val="36"/>
        </w:rPr>
        <w:t>or Medical and Dental Students</w:t>
      </w:r>
    </w:p>
    <w:p w14:paraId="0E26BE9C" w14:textId="476352BE" w:rsidR="0023128E" w:rsidRDefault="0023128E" w:rsidP="00AD7AB4">
      <w:pPr>
        <w:rPr>
          <w:rFonts w:ascii="Century Gothic" w:hAnsi="Century Gothic"/>
          <w:color w:val="F47D23"/>
          <w:sz w:val="36"/>
          <w:szCs w:val="36"/>
        </w:rPr>
      </w:pPr>
    </w:p>
    <w:p w14:paraId="486A2D1F" w14:textId="77777777" w:rsidR="00BA6B8F" w:rsidRDefault="00BA6B8F" w:rsidP="00AD7AB4">
      <w:pPr>
        <w:rPr>
          <w:rFonts w:ascii="Times New Roman" w:hAnsi="Times New Roman" w:cs="Times New Roman"/>
          <w:color w:val="000000" w:themeColor="text1"/>
        </w:rPr>
      </w:pPr>
    </w:p>
    <w:p w14:paraId="7F6B0CE2" w14:textId="77777777" w:rsidR="0023128E" w:rsidRDefault="0023128E" w:rsidP="00AD7AB4">
      <w:pPr>
        <w:rPr>
          <w:rFonts w:ascii="Century Gothic" w:hAnsi="Century Gothic"/>
          <w:color w:val="F47D23"/>
          <w:sz w:val="36"/>
          <w:szCs w:val="36"/>
        </w:rPr>
      </w:pPr>
      <w:r>
        <w:rPr>
          <w:rFonts w:ascii="Century Gothic" w:hAnsi="Century Gothic"/>
          <w:color w:val="F47D23"/>
          <w:sz w:val="36"/>
          <w:szCs w:val="36"/>
        </w:rPr>
        <w:t>Summary</w:t>
      </w:r>
    </w:p>
    <w:p w14:paraId="7F817FB2" w14:textId="77777777" w:rsidR="00695CD8" w:rsidRDefault="00695CD8" w:rsidP="00AD7AB4">
      <w:pPr>
        <w:rPr>
          <w:rFonts w:ascii="Times New Roman" w:hAnsi="Times New Roman" w:cs="Times New Roman"/>
          <w:color w:val="000000" w:themeColor="text1"/>
          <w:sz w:val="22"/>
          <w:szCs w:val="22"/>
        </w:rPr>
      </w:pPr>
    </w:p>
    <w:p w14:paraId="48DA2C5E" w14:textId="4CC0120E" w:rsidR="0023128E" w:rsidRDefault="0073790F" w:rsidP="00AD7AB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very best time </w:t>
      </w:r>
      <w:r w:rsidR="009E0871">
        <w:rPr>
          <w:rFonts w:ascii="Times New Roman" w:hAnsi="Times New Roman" w:cs="Times New Roman"/>
          <w:color w:val="000000" w:themeColor="text1"/>
          <w:sz w:val="22"/>
          <w:szCs w:val="22"/>
        </w:rPr>
        <w:t xml:space="preserve">for a healthcare professional </w:t>
      </w:r>
      <w:r>
        <w:rPr>
          <w:rFonts w:ascii="Times New Roman" w:hAnsi="Times New Roman" w:cs="Times New Roman"/>
          <w:color w:val="000000" w:themeColor="text1"/>
          <w:sz w:val="22"/>
          <w:szCs w:val="22"/>
        </w:rPr>
        <w:t xml:space="preserve">to begin integrating spiritual interventions into patient care is during </w:t>
      </w:r>
      <w:r w:rsidR="009E0871">
        <w:rPr>
          <w:rFonts w:ascii="Times New Roman" w:hAnsi="Times New Roman" w:cs="Times New Roman"/>
          <w:color w:val="000000" w:themeColor="text1"/>
          <w:sz w:val="22"/>
          <w:szCs w:val="22"/>
        </w:rPr>
        <w:t>their initial training</w:t>
      </w:r>
      <w:r>
        <w:rPr>
          <w:rFonts w:ascii="Times New Roman" w:hAnsi="Times New Roman" w:cs="Times New Roman"/>
          <w:color w:val="000000" w:themeColor="text1"/>
          <w:sz w:val="22"/>
          <w:szCs w:val="22"/>
        </w:rPr>
        <w:t>.</w:t>
      </w:r>
      <w:r w:rsidR="00D2548F">
        <w:rPr>
          <w:rFonts w:ascii="Times New Roman" w:hAnsi="Times New Roman" w:cs="Times New Roman"/>
          <w:color w:val="000000" w:themeColor="text1"/>
          <w:sz w:val="22"/>
          <w:szCs w:val="22"/>
        </w:rPr>
        <w:t xml:space="preserve"> </w:t>
      </w:r>
      <w:r w:rsidR="009E0871">
        <w:rPr>
          <w:rFonts w:ascii="Times New Roman" w:hAnsi="Times New Roman" w:cs="Times New Roman"/>
          <w:color w:val="000000" w:themeColor="text1"/>
          <w:sz w:val="22"/>
          <w:szCs w:val="22"/>
        </w:rPr>
        <w:t xml:space="preserve">Even during </w:t>
      </w:r>
      <w:r w:rsidR="008B5F86">
        <w:rPr>
          <w:rFonts w:ascii="Times New Roman" w:hAnsi="Times New Roman" w:cs="Times New Roman"/>
          <w:color w:val="000000" w:themeColor="text1"/>
          <w:sz w:val="22"/>
          <w:szCs w:val="22"/>
        </w:rPr>
        <w:t>their</w:t>
      </w:r>
      <w:r w:rsidR="009E0871">
        <w:rPr>
          <w:rFonts w:ascii="Times New Roman" w:hAnsi="Times New Roman" w:cs="Times New Roman"/>
          <w:color w:val="000000" w:themeColor="text1"/>
          <w:sz w:val="22"/>
          <w:szCs w:val="22"/>
        </w:rPr>
        <w:t xml:space="preserve"> </w:t>
      </w:r>
      <w:r w:rsidR="008B5F86">
        <w:rPr>
          <w:rFonts w:ascii="Times New Roman" w:hAnsi="Times New Roman" w:cs="Times New Roman"/>
          <w:color w:val="000000" w:themeColor="text1"/>
          <w:sz w:val="22"/>
          <w:szCs w:val="22"/>
        </w:rPr>
        <w:t>training years, students</w:t>
      </w:r>
      <w:r>
        <w:rPr>
          <w:rFonts w:ascii="Times New Roman" w:hAnsi="Times New Roman" w:cs="Times New Roman"/>
          <w:color w:val="000000" w:themeColor="text1"/>
          <w:sz w:val="22"/>
          <w:szCs w:val="22"/>
        </w:rPr>
        <w:t xml:space="preserve"> can begin </w:t>
      </w:r>
      <w:r w:rsidR="008B5F86">
        <w:rPr>
          <w:rFonts w:ascii="Times New Roman" w:hAnsi="Times New Roman" w:cs="Times New Roman"/>
          <w:color w:val="000000" w:themeColor="text1"/>
          <w:sz w:val="22"/>
          <w:szCs w:val="22"/>
        </w:rPr>
        <w:t>communicat</w:t>
      </w:r>
      <w:r>
        <w:rPr>
          <w:rFonts w:ascii="Times New Roman" w:hAnsi="Times New Roman" w:cs="Times New Roman"/>
          <w:color w:val="000000" w:themeColor="text1"/>
          <w:sz w:val="22"/>
          <w:szCs w:val="22"/>
        </w:rPr>
        <w:t xml:space="preserve">ing </w:t>
      </w:r>
      <w:r w:rsidR="008B5F86">
        <w:rPr>
          <w:rFonts w:ascii="Times New Roman" w:hAnsi="Times New Roman" w:cs="Times New Roman"/>
          <w:color w:val="000000" w:themeColor="text1"/>
          <w:sz w:val="22"/>
          <w:szCs w:val="22"/>
        </w:rPr>
        <w:t xml:space="preserve">their </w:t>
      </w:r>
      <w:r>
        <w:rPr>
          <w:rFonts w:ascii="Times New Roman" w:hAnsi="Times New Roman" w:cs="Times New Roman"/>
          <w:color w:val="000000" w:themeColor="text1"/>
          <w:sz w:val="22"/>
          <w:szCs w:val="22"/>
        </w:rPr>
        <w:t xml:space="preserve">faith </w:t>
      </w:r>
      <w:r w:rsidR="008B5F86">
        <w:rPr>
          <w:rFonts w:ascii="Times New Roman" w:hAnsi="Times New Roman" w:cs="Times New Roman"/>
          <w:color w:val="000000" w:themeColor="text1"/>
          <w:sz w:val="22"/>
          <w:szCs w:val="22"/>
        </w:rPr>
        <w:t>by</w:t>
      </w:r>
      <w:r>
        <w:rPr>
          <w:rFonts w:ascii="Times New Roman" w:hAnsi="Times New Roman" w:cs="Times New Roman"/>
          <w:color w:val="000000" w:themeColor="text1"/>
          <w:sz w:val="22"/>
          <w:szCs w:val="22"/>
        </w:rPr>
        <w:t xml:space="preserve"> praying with patients</w:t>
      </w:r>
      <w:r w:rsidR="00D2548F">
        <w:rPr>
          <w:rFonts w:ascii="Times New Roman" w:hAnsi="Times New Roman" w:cs="Times New Roman"/>
          <w:color w:val="000000" w:themeColor="text1"/>
          <w:sz w:val="22"/>
          <w:szCs w:val="22"/>
        </w:rPr>
        <w:t xml:space="preserve"> and </w:t>
      </w:r>
      <w:r>
        <w:rPr>
          <w:rFonts w:ascii="Times New Roman" w:hAnsi="Times New Roman" w:cs="Times New Roman"/>
          <w:color w:val="000000" w:themeColor="text1"/>
          <w:sz w:val="22"/>
          <w:szCs w:val="22"/>
        </w:rPr>
        <w:t>taking a spiritual histor</w:t>
      </w:r>
      <w:r w:rsidR="00D2548F">
        <w:rPr>
          <w:rFonts w:ascii="Times New Roman" w:hAnsi="Times New Roman" w:cs="Times New Roman"/>
          <w:color w:val="000000" w:themeColor="text1"/>
          <w:sz w:val="22"/>
          <w:szCs w:val="22"/>
        </w:rPr>
        <w:t xml:space="preserve">y, as well as </w:t>
      </w:r>
      <w:r w:rsidR="00AD17EC">
        <w:rPr>
          <w:rFonts w:ascii="Times New Roman" w:hAnsi="Times New Roman" w:cs="Times New Roman"/>
          <w:color w:val="000000" w:themeColor="text1"/>
          <w:sz w:val="22"/>
          <w:szCs w:val="22"/>
        </w:rPr>
        <w:t xml:space="preserve">various </w:t>
      </w:r>
      <w:r>
        <w:rPr>
          <w:rFonts w:ascii="Times New Roman" w:hAnsi="Times New Roman" w:cs="Times New Roman"/>
          <w:color w:val="000000" w:themeColor="text1"/>
          <w:sz w:val="22"/>
          <w:szCs w:val="22"/>
        </w:rPr>
        <w:t>other ways.</w:t>
      </w:r>
      <w:r w:rsidR="00D2548F">
        <w:rPr>
          <w:rFonts w:ascii="Times New Roman" w:hAnsi="Times New Roman" w:cs="Times New Roman"/>
          <w:color w:val="000000" w:themeColor="text1"/>
          <w:sz w:val="22"/>
          <w:szCs w:val="22"/>
        </w:rPr>
        <w:t xml:space="preserve"> </w:t>
      </w:r>
      <w:r w:rsidR="009E0871">
        <w:rPr>
          <w:rFonts w:ascii="Times New Roman" w:hAnsi="Times New Roman" w:cs="Times New Roman"/>
          <w:color w:val="000000" w:themeColor="text1"/>
          <w:sz w:val="22"/>
          <w:szCs w:val="22"/>
        </w:rPr>
        <w:t xml:space="preserve">The development of a </w:t>
      </w:r>
      <w:r w:rsidR="00D2548F">
        <w:rPr>
          <w:rFonts w:ascii="Times New Roman" w:hAnsi="Times New Roman" w:cs="Times New Roman"/>
          <w:color w:val="000000" w:themeColor="text1"/>
          <w:sz w:val="22"/>
          <w:szCs w:val="22"/>
        </w:rPr>
        <w:t>healthcare professional</w:t>
      </w:r>
      <w:r w:rsidR="009E0871">
        <w:rPr>
          <w:rFonts w:ascii="Times New Roman" w:hAnsi="Times New Roman" w:cs="Times New Roman"/>
          <w:color w:val="000000" w:themeColor="text1"/>
          <w:sz w:val="22"/>
          <w:szCs w:val="22"/>
        </w:rPr>
        <w:t xml:space="preserve">’s capacity to meet </w:t>
      </w:r>
      <w:r w:rsidR="00D2548F">
        <w:rPr>
          <w:rFonts w:ascii="Times New Roman" w:hAnsi="Times New Roman" w:cs="Times New Roman"/>
          <w:color w:val="000000" w:themeColor="text1"/>
          <w:sz w:val="22"/>
          <w:szCs w:val="22"/>
        </w:rPr>
        <w:t xml:space="preserve">a </w:t>
      </w:r>
      <w:r w:rsidR="009E0871">
        <w:rPr>
          <w:rFonts w:ascii="Times New Roman" w:hAnsi="Times New Roman" w:cs="Times New Roman"/>
          <w:color w:val="000000" w:themeColor="text1"/>
          <w:sz w:val="22"/>
          <w:szCs w:val="22"/>
        </w:rPr>
        <w:t>patient’s physical needs should ideally be accompanied by training to address spiritual needs as well.</w:t>
      </w:r>
      <w:r w:rsidR="00D2548F">
        <w:rPr>
          <w:rFonts w:ascii="Times New Roman" w:hAnsi="Times New Roman" w:cs="Times New Roman"/>
          <w:color w:val="000000" w:themeColor="text1"/>
          <w:sz w:val="22"/>
          <w:szCs w:val="22"/>
        </w:rPr>
        <w:t xml:space="preserve"> </w:t>
      </w:r>
    </w:p>
    <w:p w14:paraId="60EBDB07" w14:textId="533E8D6F" w:rsidR="0073790F" w:rsidRDefault="0073790F" w:rsidP="00AD7AB4">
      <w:pPr>
        <w:rPr>
          <w:rFonts w:ascii="Times New Roman" w:hAnsi="Times New Roman" w:cs="Times New Roman"/>
          <w:color w:val="000000" w:themeColor="text1"/>
          <w:sz w:val="22"/>
          <w:szCs w:val="22"/>
        </w:rPr>
      </w:pPr>
    </w:p>
    <w:p w14:paraId="6D8D7222" w14:textId="77777777" w:rsidR="0023128E" w:rsidRDefault="0023128E" w:rsidP="00AD7AB4">
      <w:pPr>
        <w:rPr>
          <w:rFonts w:ascii="Times New Roman" w:hAnsi="Times New Roman" w:cs="Times New Roman"/>
          <w:color w:val="000000" w:themeColor="text1"/>
          <w:sz w:val="22"/>
          <w:szCs w:val="22"/>
        </w:rPr>
      </w:pPr>
    </w:p>
    <w:p w14:paraId="6FD832F6" w14:textId="2C286E82" w:rsidR="0077029B" w:rsidRDefault="0077029B" w:rsidP="00AD7AB4">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26244A3E" w14:textId="760D10F8" w:rsidR="001C5FB9" w:rsidRDefault="00C74510" w:rsidP="00AD7AB4">
      <w:pPr>
        <w:rPr>
          <w:rFonts w:ascii="Century Gothic" w:hAnsi="Century Gothic"/>
          <w:color w:val="F47D23"/>
          <w:sz w:val="36"/>
          <w:szCs w:val="36"/>
        </w:rPr>
      </w:pPr>
      <w:r>
        <w:rPr>
          <w:rFonts w:ascii="Century Gothic" w:hAnsi="Century Gothic"/>
          <w:noProof/>
          <w:color w:val="F47D23"/>
          <w:sz w:val="36"/>
          <w:szCs w:val="36"/>
        </w:rPr>
        <w:drawing>
          <wp:anchor distT="0" distB="0" distL="114300" distR="114300" simplePos="0" relativeHeight="251660288" behindDoc="0" locked="0" layoutInCell="1" allowOverlap="1" wp14:anchorId="0E3F0FC7" wp14:editId="6E50E2D7">
            <wp:simplePos x="0" y="0"/>
            <wp:positionH relativeFrom="margin">
              <wp:align>left</wp:align>
            </wp:positionH>
            <wp:positionV relativeFrom="paragraph">
              <wp:posOffset>280035</wp:posOffset>
            </wp:positionV>
            <wp:extent cx="1657985" cy="2025650"/>
            <wp:effectExtent l="0" t="0" r="0" b="0"/>
            <wp:wrapSquare wrapText="bothSides"/>
            <wp:docPr id="3" name="Picture 3"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dium shot of a person smil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985" cy="2025650"/>
                    </a:xfrm>
                    <a:prstGeom prst="rect">
                      <a:avLst/>
                    </a:prstGeom>
                  </pic:spPr>
                </pic:pic>
              </a:graphicData>
            </a:graphic>
            <wp14:sizeRelH relativeFrom="margin">
              <wp14:pctWidth>0</wp14:pctWidth>
            </wp14:sizeRelH>
            <wp14:sizeRelV relativeFrom="margin">
              <wp14:pctHeight>0</wp14:pctHeight>
            </wp14:sizeRelV>
          </wp:anchor>
        </w:drawing>
      </w:r>
    </w:p>
    <w:p w14:paraId="6B7DCDD0" w14:textId="2A029FC8" w:rsidR="0077029B" w:rsidRPr="00C74510" w:rsidRDefault="00ED6AE5" w:rsidP="00AD7AB4">
      <w:pPr>
        <w:rPr>
          <w:rFonts w:ascii="Century Gothic" w:hAnsi="Century Gothic"/>
          <w:color w:val="F47D23"/>
          <w:sz w:val="36"/>
          <w:szCs w:val="36"/>
        </w:rPr>
      </w:pPr>
      <w:r w:rsidRPr="00ED6AE5">
        <w:rPr>
          <w:rFonts w:ascii="Times New Roman" w:hAnsi="Times New Roman" w:cs="Times New Roman"/>
          <w:color w:val="000000" w:themeColor="text1"/>
        </w:rPr>
        <w:t>Dr. Cathie Scarbrough is a faculty physician with the Gadsden Regional Medical Center Family Medicine Residency Program in Gadsden, A</w:t>
      </w:r>
      <w:r w:rsidR="00D2548F">
        <w:rPr>
          <w:rFonts w:ascii="Times New Roman" w:hAnsi="Times New Roman" w:cs="Times New Roman"/>
          <w:color w:val="000000" w:themeColor="text1"/>
        </w:rPr>
        <w:t>labama</w:t>
      </w:r>
      <w:r w:rsidRPr="00ED6AE5">
        <w:rPr>
          <w:rFonts w:ascii="Times New Roman" w:hAnsi="Times New Roman" w:cs="Times New Roman"/>
          <w:color w:val="000000" w:themeColor="text1"/>
        </w:rPr>
        <w:t>. Her interests include women's health, whole-person medicine and global health. She has been a member of CMDA since medical school</w:t>
      </w:r>
      <w:r w:rsidR="00D2548F">
        <w:rPr>
          <w:rFonts w:ascii="Times New Roman" w:hAnsi="Times New Roman" w:cs="Times New Roman"/>
          <w:color w:val="000000" w:themeColor="text1"/>
        </w:rPr>
        <w:t>,</w:t>
      </w:r>
      <w:r w:rsidRPr="00ED6AE5">
        <w:rPr>
          <w:rFonts w:ascii="Times New Roman" w:hAnsi="Times New Roman" w:cs="Times New Roman"/>
          <w:color w:val="000000" w:themeColor="text1"/>
        </w:rPr>
        <w:t xml:space="preserve"> and</w:t>
      </w:r>
      <w:r w:rsidR="00D2548F">
        <w:rPr>
          <w:rFonts w:ascii="Times New Roman" w:hAnsi="Times New Roman" w:cs="Times New Roman"/>
          <w:color w:val="000000" w:themeColor="text1"/>
        </w:rPr>
        <w:t xml:space="preserve"> she</w:t>
      </w:r>
      <w:r w:rsidRPr="00ED6AE5">
        <w:rPr>
          <w:rFonts w:ascii="Times New Roman" w:hAnsi="Times New Roman" w:cs="Times New Roman"/>
          <w:color w:val="000000" w:themeColor="text1"/>
        </w:rPr>
        <w:t xml:space="preserve"> enjoys teaching </w:t>
      </w:r>
      <w:r w:rsidR="00D2548F">
        <w:rPr>
          <w:rFonts w:ascii="Times New Roman" w:hAnsi="Times New Roman" w:cs="Times New Roman"/>
          <w:color w:val="000000" w:themeColor="text1"/>
        </w:rPr>
        <w:t>f</w:t>
      </w:r>
      <w:r w:rsidRPr="00ED6AE5">
        <w:rPr>
          <w:rFonts w:ascii="Times New Roman" w:hAnsi="Times New Roman" w:cs="Times New Roman"/>
          <w:color w:val="000000" w:themeColor="text1"/>
        </w:rPr>
        <w:t xml:space="preserve">amily </w:t>
      </w:r>
      <w:r w:rsidR="00D2548F">
        <w:rPr>
          <w:rFonts w:ascii="Times New Roman" w:hAnsi="Times New Roman" w:cs="Times New Roman"/>
          <w:color w:val="000000" w:themeColor="text1"/>
        </w:rPr>
        <w:t>m</w:t>
      </w:r>
      <w:r w:rsidRPr="00ED6AE5">
        <w:rPr>
          <w:rFonts w:ascii="Times New Roman" w:hAnsi="Times New Roman" w:cs="Times New Roman"/>
          <w:color w:val="000000" w:themeColor="text1"/>
        </w:rPr>
        <w:t xml:space="preserve">edicine overseas. In her spare time, she likes gardening, baking and hanging out with her French bulldog, Stella. For further information or to contact Dr. Cathie Scarbrough, please email her at </w:t>
      </w:r>
      <w:hyperlink r:id="rId9" w:history="1">
        <w:r w:rsidR="00D2548F" w:rsidRPr="00365CCF">
          <w:rPr>
            <w:rStyle w:val="Hyperlink"/>
            <w:rFonts w:ascii="Times New Roman" w:hAnsi="Times New Roman" w:cs="Times New Roman"/>
          </w:rPr>
          <w:t>cpscarbrough@gmail.com</w:t>
        </w:r>
      </w:hyperlink>
      <w:r w:rsidR="00D2548F">
        <w:rPr>
          <w:rFonts w:ascii="Times New Roman" w:hAnsi="Times New Roman" w:cs="Times New Roman"/>
          <w:color w:val="000000" w:themeColor="text1"/>
        </w:rPr>
        <w:t>.</w:t>
      </w:r>
    </w:p>
    <w:p w14:paraId="41D0A3B6" w14:textId="7C2557C7" w:rsidR="0077029B" w:rsidRDefault="0077029B" w:rsidP="00AD7AB4">
      <w:pPr>
        <w:rPr>
          <w:rFonts w:ascii="Times New Roman" w:hAnsi="Times New Roman" w:cs="Times New Roman"/>
          <w:color w:val="000000" w:themeColor="text1"/>
        </w:rPr>
      </w:pPr>
    </w:p>
    <w:p w14:paraId="3FA56541" w14:textId="472A411C" w:rsidR="0077029B" w:rsidRDefault="0077029B" w:rsidP="00AD7AB4">
      <w:pPr>
        <w:rPr>
          <w:rFonts w:ascii="Times New Roman" w:hAnsi="Times New Roman" w:cs="Times New Roman"/>
          <w:color w:val="000000" w:themeColor="text1"/>
        </w:rPr>
      </w:pPr>
    </w:p>
    <w:p w14:paraId="5C0721AA" w14:textId="77777777" w:rsidR="00BA6B8F" w:rsidRDefault="00BA6B8F" w:rsidP="00AD7AB4">
      <w:pPr>
        <w:rPr>
          <w:rFonts w:ascii="Century Gothic" w:hAnsi="Century Gothic"/>
          <w:color w:val="F47D23"/>
          <w:sz w:val="36"/>
          <w:szCs w:val="36"/>
        </w:rPr>
      </w:pPr>
    </w:p>
    <w:p w14:paraId="51095932" w14:textId="77777777" w:rsidR="00BA6B8F" w:rsidRDefault="00BA6B8F" w:rsidP="00AD7AB4">
      <w:pPr>
        <w:rPr>
          <w:rFonts w:ascii="Century Gothic" w:hAnsi="Century Gothic"/>
          <w:color w:val="F47D23"/>
          <w:sz w:val="36"/>
          <w:szCs w:val="36"/>
        </w:rPr>
      </w:pPr>
    </w:p>
    <w:p w14:paraId="2081E204" w14:textId="2E023D4C" w:rsidR="00C70BA2" w:rsidRPr="00C70BA2" w:rsidRDefault="0077029B" w:rsidP="00AD7AB4">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AD7AB4">
      <w:pPr>
        <w:rPr>
          <w:rFonts w:ascii="Times New Roman" w:hAnsi="Times New Roman" w:cs="Times New Roman"/>
          <w:color w:val="000000" w:themeColor="text1"/>
          <w:sz w:val="22"/>
          <w:szCs w:val="22"/>
        </w:rPr>
      </w:pPr>
    </w:p>
    <w:p w14:paraId="51FCAA68" w14:textId="7E1747E4" w:rsidR="00C70BA2" w:rsidRDefault="00C70BA2" w:rsidP="00E43DDB">
      <w:pPr>
        <w:pStyle w:val="ListParagraph"/>
        <w:numPr>
          <w:ilvl w:val="0"/>
          <w:numId w:val="6"/>
        </w:numPr>
        <w:rPr>
          <w:rFonts w:ascii="Times New Roman" w:hAnsi="Times New Roman" w:cs="Times New Roman"/>
          <w:b/>
          <w:bCs/>
        </w:rPr>
      </w:pPr>
      <w:r w:rsidRPr="00DA616E">
        <w:rPr>
          <w:rFonts w:ascii="Times New Roman" w:hAnsi="Times New Roman" w:cs="Times New Roman"/>
          <w:b/>
          <w:bCs/>
        </w:rPr>
        <w:t>What from this video inspired, edified or challenged you?</w:t>
      </w:r>
    </w:p>
    <w:p w14:paraId="5E2DE399" w14:textId="77777777" w:rsidR="00DA616E" w:rsidRPr="00DA616E" w:rsidRDefault="00DA616E" w:rsidP="00DA616E">
      <w:pPr>
        <w:pStyle w:val="ListParagraph"/>
        <w:rPr>
          <w:rFonts w:ascii="Times New Roman" w:hAnsi="Times New Roman" w:cs="Times New Roman"/>
          <w:b/>
          <w:bCs/>
        </w:rPr>
      </w:pPr>
    </w:p>
    <w:p w14:paraId="7610C546" w14:textId="21814278" w:rsidR="006947A5" w:rsidRDefault="006947A5" w:rsidP="00AD7AB4">
      <w:pPr>
        <w:pStyle w:val="ListParagraph"/>
        <w:numPr>
          <w:ilvl w:val="0"/>
          <w:numId w:val="6"/>
        </w:numPr>
        <w:rPr>
          <w:rFonts w:ascii="Times New Roman" w:hAnsi="Times New Roman" w:cs="Times New Roman"/>
          <w:b/>
          <w:bCs/>
          <w:color w:val="000000" w:themeColor="text1"/>
        </w:rPr>
      </w:pPr>
      <w:r w:rsidRPr="00DA616E">
        <w:rPr>
          <w:rFonts w:ascii="Times New Roman" w:hAnsi="Times New Roman" w:cs="Times New Roman"/>
          <w:b/>
          <w:bCs/>
          <w:color w:val="000000" w:themeColor="text1"/>
        </w:rPr>
        <w:t>As a student or resident, have you had the opportunity to interact with a patient on a spiritual level (take a spiritual history, discuss a faith flag, offer or share prayer, etc.)? How did it go? Would you do anything differently next time?</w:t>
      </w:r>
    </w:p>
    <w:p w14:paraId="76DFBFEB" w14:textId="77777777" w:rsidR="00DA616E" w:rsidRPr="00DA616E" w:rsidRDefault="00DA616E" w:rsidP="00DA616E">
      <w:pPr>
        <w:rPr>
          <w:rFonts w:ascii="Times New Roman" w:hAnsi="Times New Roman" w:cs="Times New Roman"/>
          <w:b/>
          <w:bCs/>
          <w:color w:val="000000" w:themeColor="text1"/>
        </w:rPr>
      </w:pPr>
    </w:p>
    <w:p w14:paraId="0F242B7F" w14:textId="15466974" w:rsidR="009E0871" w:rsidRPr="00DA616E" w:rsidRDefault="009E0871" w:rsidP="00AD7AB4">
      <w:pPr>
        <w:rPr>
          <w:rFonts w:ascii="Times New Roman" w:hAnsi="Times New Roman" w:cs="Times New Roman"/>
          <w:b/>
          <w:bCs/>
          <w:color w:val="000000" w:themeColor="text1"/>
        </w:rPr>
      </w:pPr>
    </w:p>
    <w:p w14:paraId="5D666DE8" w14:textId="04514C87" w:rsidR="00D77AD8" w:rsidRDefault="006947A5" w:rsidP="00E43DDB">
      <w:pPr>
        <w:pStyle w:val="ListParagraph"/>
        <w:numPr>
          <w:ilvl w:val="0"/>
          <w:numId w:val="6"/>
        </w:numPr>
        <w:rPr>
          <w:rFonts w:ascii="Times New Roman" w:hAnsi="Times New Roman" w:cs="Times New Roman"/>
          <w:b/>
          <w:bCs/>
          <w:color w:val="000000" w:themeColor="text1"/>
        </w:rPr>
      </w:pPr>
      <w:r w:rsidRPr="00DA616E">
        <w:rPr>
          <w:rFonts w:ascii="Times New Roman" w:hAnsi="Times New Roman" w:cs="Times New Roman"/>
          <w:b/>
          <w:bCs/>
          <w:color w:val="000000" w:themeColor="text1"/>
        </w:rPr>
        <w:t xml:space="preserve">What are some of </w:t>
      </w:r>
      <w:r w:rsidR="008B5F86" w:rsidRPr="00DA616E">
        <w:rPr>
          <w:rFonts w:ascii="Times New Roman" w:hAnsi="Times New Roman" w:cs="Times New Roman"/>
          <w:b/>
          <w:bCs/>
          <w:color w:val="000000" w:themeColor="text1"/>
        </w:rPr>
        <w:t>your own</w:t>
      </w:r>
      <w:r w:rsidRPr="00DA616E">
        <w:rPr>
          <w:rFonts w:ascii="Times New Roman" w:hAnsi="Times New Roman" w:cs="Times New Roman"/>
          <w:b/>
          <w:bCs/>
          <w:color w:val="000000" w:themeColor="text1"/>
        </w:rPr>
        <w:t xml:space="preserve"> reservations about sharing with patients? A</w:t>
      </w:r>
      <w:r w:rsidR="008B5F86" w:rsidRPr="00DA616E">
        <w:rPr>
          <w:rFonts w:ascii="Times New Roman" w:hAnsi="Times New Roman" w:cs="Times New Roman"/>
          <w:b/>
          <w:bCs/>
          <w:color w:val="000000" w:themeColor="text1"/>
        </w:rPr>
        <w:t>re you</w:t>
      </w:r>
      <w:r w:rsidRPr="00DA616E">
        <w:rPr>
          <w:rFonts w:ascii="Times New Roman" w:hAnsi="Times New Roman" w:cs="Times New Roman"/>
          <w:b/>
          <w:bCs/>
          <w:color w:val="000000" w:themeColor="text1"/>
        </w:rPr>
        <w:t xml:space="preserve"> personally comfortable with sharing? Why or why not?</w:t>
      </w:r>
    </w:p>
    <w:p w14:paraId="0A33547E" w14:textId="77777777" w:rsidR="00027821" w:rsidRDefault="00027821" w:rsidP="00027821">
      <w:pPr>
        <w:pStyle w:val="ListParagraph"/>
        <w:rPr>
          <w:rFonts w:ascii="Times New Roman" w:hAnsi="Times New Roman" w:cs="Times New Roman"/>
          <w:b/>
          <w:bCs/>
          <w:color w:val="000000" w:themeColor="text1"/>
        </w:rPr>
      </w:pPr>
    </w:p>
    <w:p w14:paraId="35A68719" w14:textId="77777777" w:rsidR="00027821" w:rsidRPr="001475C5" w:rsidRDefault="00027821" w:rsidP="00027821">
      <w:pPr>
        <w:pStyle w:val="ListParagraph"/>
        <w:numPr>
          <w:ilvl w:val="0"/>
          <w:numId w:val="6"/>
        </w:numPr>
        <w:rPr>
          <w:rFonts w:ascii="Times New Roman" w:hAnsi="Times New Roman" w:cs="Times New Roman"/>
          <w:b/>
          <w:bCs/>
        </w:rPr>
      </w:pPr>
      <w:r w:rsidRPr="001475C5">
        <w:rPr>
          <w:rFonts w:ascii="Times New Roman" w:hAnsi="Times New Roman" w:cs="Times New Roman"/>
          <w:b/>
          <w:bCs/>
        </w:rPr>
        <w:t>Liz Flaherty began a student Bible study at the University of Minnesota. What are some ways God could work through a Bible study at your school? How might you go about starting one or making it better?</w:t>
      </w:r>
    </w:p>
    <w:p w14:paraId="3DF17B89" w14:textId="77777777" w:rsidR="00DA616E" w:rsidRPr="00027821" w:rsidRDefault="00DA616E" w:rsidP="00027821">
      <w:pPr>
        <w:rPr>
          <w:rFonts w:ascii="Times New Roman" w:hAnsi="Times New Roman" w:cs="Times New Roman"/>
          <w:b/>
          <w:bCs/>
          <w:color w:val="000000" w:themeColor="text1"/>
        </w:rPr>
      </w:pPr>
    </w:p>
    <w:p w14:paraId="02DD288E" w14:textId="741CFBDA" w:rsidR="00AD7AB4" w:rsidRDefault="00AD7AB4" w:rsidP="00E43DDB">
      <w:pPr>
        <w:pStyle w:val="ListParagraph"/>
        <w:numPr>
          <w:ilvl w:val="0"/>
          <w:numId w:val="6"/>
        </w:numPr>
        <w:rPr>
          <w:rFonts w:ascii="Times New Roman" w:eastAsia="Times New Roman" w:hAnsi="Times New Roman" w:cs="Times New Roman"/>
          <w:b/>
          <w:bCs/>
          <w:color w:val="000000"/>
        </w:rPr>
      </w:pPr>
      <w:r w:rsidRPr="00DA616E">
        <w:rPr>
          <w:rFonts w:ascii="Times New Roman" w:eastAsia="Times New Roman" w:hAnsi="Times New Roman" w:cs="Times New Roman"/>
          <w:b/>
          <w:bCs/>
          <w:color w:val="000000"/>
        </w:rPr>
        <w:t xml:space="preserve">1 </w:t>
      </w:r>
      <w:r w:rsidR="00D77AD8" w:rsidRPr="00DA616E">
        <w:rPr>
          <w:rFonts w:ascii="Times New Roman" w:eastAsia="Times New Roman" w:hAnsi="Times New Roman" w:cs="Times New Roman"/>
          <w:b/>
          <w:bCs/>
          <w:color w:val="000000"/>
        </w:rPr>
        <w:t>Peter 3:15 – Dr. Scarbrough discussed providing hope to our patients.</w:t>
      </w:r>
      <w:r w:rsidR="00D2548F" w:rsidRPr="00DA616E">
        <w:rPr>
          <w:rFonts w:ascii="Times New Roman" w:eastAsia="Times New Roman" w:hAnsi="Times New Roman" w:cs="Times New Roman"/>
          <w:b/>
          <w:bCs/>
          <w:color w:val="000000"/>
        </w:rPr>
        <w:t xml:space="preserve"> </w:t>
      </w:r>
      <w:r w:rsidR="00D77AD8" w:rsidRPr="00DA616E">
        <w:rPr>
          <w:rFonts w:ascii="Times New Roman" w:eastAsia="Times New Roman" w:hAnsi="Times New Roman" w:cs="Times New Roman"/>
          <w:b/>
          <w:bCs/>
          <w:color w:val="000000"/>
        </w:rPr>
        <w:t>According to Peter, how can we do that?</w:t>
      </w:r>
    </w:p>
    <w:p w14:paraId="52D5DFC9" w14:textId="77777777" w:rsidR="00027821" w:rsidRDefault="00027821" w:rsidP="00027821">
      <w:pPr>
        <w:pStyle w:val="ListParagraph"/>
        <w:rPr>
          <w:rFonts w:ascii="Times New Roman" w:eastAsia="Times New Roman" w:hAnsi="Times New Roman" w:cs="Times New Roman"/>
          <w:b/>
          <w:bCs/>
          <w:color w:val="000000"/>
        </w:rPr>
      </w:pPr>
    </w:p>
    <w:p w14:paraId="0AC8A33D" w14:textId="77777777" w:rsidR="00027821" w:rsidRDefault="00027821" w:rsidP="00027821">
      <w:pPr>
        <w:pStyle w:val="ListParagraph"/>
        <w:numPr>
          <w:ilvl w:val="0"/>
          <w:numId w:val="6"/>
        </w:numPr>
        <w:rPr>
          <w:rFonts w:ascii="Times New Roman" w:eastAsia="Times New Roman" w:hAnsi="Times New Roman" w:cs="Times New Roman"/>
          <w:b/>
          <w:bCs/>
        </w:rPr>
      </w:pPr>
      <w:r w:rsidRPr="001475C5">
        <w:rPr>
          <w:rFonts w:ascii="Times New Roman" w:eastAsia="Times New Roman" w:hAnsi="Times New Roman" w:cs="Times New Roman"/>
          <w:b/>
          <w:bCs/>
        </w:rPr>
        <w:t>Dr. Edmund Thomas speaks of being invited to a Bible study during dental school, then going on a mission trip where he “heard that same gospel message preached by a completely different set of people.” Has God used multiple sources to confirm the truth of the gospel in your life? Perhaps there is a seeker in your life, waiting for a confirmation from someone like you!</w:t>
      </w:r>
    </w:p>
    <w:p w14:paraId="190864AB" w14:textId="77777777" w:rsidR="00027821" w:rsidRPr="001475C5" w:rsidRDefault="00027821" w:rsidP="00027821">
      <w:pPr>
        <w:pStyle w:val="ListParagraph"/>
        <w:rPr>
          <w:rFonts w:ascii="Times New Roman" w:eastAsia="Times New Roman" w:hAnsi="Times New Roman" w:cs="Times New Roman"/>
          <w:b/>
          <w:bCs/>
        </w:rPr>
      </w:pPr>
    </w:p>
    <w:p w14:paraId="02DBABB4" w14:textId="4321F0B1" w:rsidR="00177CB5" w:rsidRPr="00027821" w:rsidRDefault="00D77AD8" w:rsidP="00027821">
      <w:pPr>
        <w:pStyle w:val="ListParagraph"/>
        <w:numPr>
          <w:ilvl w:val="0"/>
          <w:numId w:val="6"/>
        </w:numPr>
        <w:rPr>
          <w:rFonts w:ascii="Times New Roman" w:eastAsia="Times New Roman" w:hAnsi="Times New Roman" w:cs="Times New Roman"/>
          <w:b/>
          <w:bCs/>
          <w:color w:val="000000"/>
        </w:rPr>
      </w:pPr>
      <w:r w:rsidRPr="00027821">
        <w:rPr>
          <w:rFonts w:ascii="Times New Roman" w:eastAsia="Times New Roman" w:hAnsi="Times New Roman" w:cs="Times New Roman"/>
          <w:b/>
          <w:bCs/>
          <w:color w:val="000000"/>
        </w:rPr>
        <w:t>James 5:16 – James emphasizes prayer having a place in our healing.</w:t>
      </w:r>
      <w:r w:rsidR="00D2548F" w:rsidRPr="00027821">
        <w:rPr>
          <w:rFonts w:ascii="Times New Roman" w:eastAsia="Times New Roman" w:hAnsi="Times New Roman" w:cs="Times New Roman"/>
          <w:b/>
          <w:bCs/>
          <w:color w:val="000000"/>
        </w:rPr>
        <w:t xml:space="preserve"> </w:t>
      </w:r>
      <w:r w:rsidRPr="00027821">
        <w:rPr>
          <w:rFonts w:ascii="Times New Roman" w:eastAsia="Times New Roman" w:hAnsi="Times New Roman" w:cs="Times New Roman"/>
          <w:b/>
          <w:bCs/>
          <w:color w:val="000000"/>
        </w:rPr>
        <w:t xml:space="preserve">How do you think prayer </w:t>
      </w:r>
      <w:r w:rsidR="00B62348" w:rsidRPr="00027821">
        <w:rPr>
          <w:rFonts w:ascii="Times New Roman" w:eastAsia="Times New Roman" w:hAnsi="Times New Roman" w:cs="Times New Roman"/>
          <w:b/>
          <w:bCs/>
          <w:color w:val="000000"/>
        </w:rPr>
        <w:t>can benefit our patients?</w:t>
      </w:r>
    </w:p>
    <w:p w14:paraId="081B7E16" w14:textId="77777777" w:rsidR="00DA616E" w:rsidRPr="00DA616E" w:rsidRDefault="00DA616E" w:rsidP="00DA616E">
      <w:pPr>
        <w:pStyle w:val="ListParagraph"/>
        <w:rPr>
          <w:rFonts w:ascii="Times New Roman" w:eastAsia="Times New Roman" w:hAnsi="Times New Roman" w:cs="Times New Roman"/>
          <w:b/>
          <w:bCs/>
          <w:color w:val="000000"/>
        </w:rPr>
      </w:pPr>
    </w:p>
    <w:p w14:paraId="7F2A8891" w14:textId="21C0C5EB" w:rsidR="00C70BA2" w:rsidRDefault="006947A5" w:rsidP="00AD7AB4">
      <w:pPr>
        <w:pStyle w:val="ListParagraph"/>
        <w:numPr>
          <w:ilvl w:val="0"/>
          <w:numId w:val="6"/>
        </w:numPr>
        <w:rPr>
          <w:rFonts w:ascii="Times New Roman" w:hAnsi="Times New Roman" w:cs="Times New Roman"/>
          <w:b/>
          <w:bCs/>
          <w:color w:val="000000" w:themeColor="text1"/>
        </w:rPr>
      </w:pPr>
      <w:r w:rsidRPr="00DA616E">
        <w:rPr>
          <w:rFonts w:ascii="Times New Roman" w:hAnsi="Times New Roman" w:cs="Times New Roman"/>
          <w:b/>
          <w:bCs/>
          <w:color w:val="000000" w:themeColor="text1"/>
        </w:rPr>
        <w:t xml:space="preserve">As a student, you just returned to the call room and report that your patient was agreeable and happy to accept prayer prior to their surgery planned later today. Your upper-level resident looks at you and says, “Why did you do that? We have chaplains </w:t>
      </w:r>
      <w:r w:rsidR="00AD7AB4" w:rsidRPr="00DA616E">
        <w:rPr>
          <w:rFonts w:ascii="Times New Roman" w:hAnsi="Times New Roman" w:cs="Times New Roman"/>
          <w:b/>
          <w:bCs/>
          <w:color w:val="000000" w:themeColor="text1"/>
        </w:rPr>
        <w:t>who</w:t>
      </w:r>
      <w:r w:rsidRPr="00DA616E">
        <w:rPr>
          <w:rFonts w:ascii="Times New Roman" w:hAnsi="Times New Roman" w:cs="Times New Roman"/>
          <w:b/>
          <w:bCs/>
          <w:color w:val="000000" w:themeColor="text1"/>
        </w:rPr>
        <w:t xml:space="preserve"> come around for that kind of stuff.” How would you respond?</w:t>
      </w:r>
    </w:p>
    <w:p w14:paraId="23AF222D" w14:textId="77777777" w:rsidR="00027821" w:rsidRDefault="00027821" w:rsidP="00027821">
      <w:pPr>
        <w:pStyle w:val="ListParagraph"/>
        <w:rPr>
          <w:rFonts w:ascii="Times New Roman" w:hAnsi="Times New Roman" w:cs="Times New Roman"/>
          <w:b/>
          <w:bCs/>
          <w:color w:val="000000" w:themeColor="text1"/>
        </w:rPr>
      </w:pPr>
    </w:p>
    <w:p w14:paraId="20DD26F3" w14:textId="36D170D1" w:rsidR="00027821" w:rsidRDefault="00027821" w:rsidP="00AD7AB4">
      <w:pPr>
        <w:pStyle w:val="ListParagraph"/>
        <w:numPr>
          <w:ilvl w:val="0"/>
          <w:numId w:val="6"/>
        </w:numPr>
        <w:rPr>
          <w:rFonts w:ascii="Times New Roman" w:hAnsi="Times New Roman" w:cs="Times New Roman"/>
          <w:b/>
          <w:bCs/>
          <w:color w:val="000000" w:themeColor="text1"/>
        </w:rPr>
      </w:pPr>
      <w:r w:rsidRPr="001475C5">
        <w:rPr>
          <w:rFonts w:ascii="Times New Roman" w:hAnsi="Times New Roman" w:cs="Times New Roman"/>
          <w:b/>
          <w:bCs/>
        </w:rPr>
        <w:t>Dr. Farr Curlin calls students to “be light and salt” (Matthew 5:13-14). In the world of healthcare, what are some ways you can do this, even as a student?</w:t>
      </w:r>
    </w:p>
    <w:p w14:paraId="7B759D7D" w14:textId="77777777" w:rsidR="00DA616E" w:rsidRPr="00027821" w:rsidRDefault="00DA616E" w:rsidP="00027821">
      <w:pPr>
        <w:rPr>
          <w:rFonts w:ascii="Times New Roman" w:hAnsi="Times New Roman" w:cs="Times New Roman"/>
          <w:b/>
          <w:bCs/>
          <w:color w:val="000000" w:themeColor="text1"/>
        </w:rPr>
      </w:pPr>
    </w:p>
    <w:p w14:paraId="718DB187" w14:textId="582FDA96" w:rsidR="00564F1F" w:rsidRDefault="00564F1F" w:rsidP="00AD7AB4">
      <w:pPr>
        <w:pStyle w:val="ListParagraph"/>
        <w:numPr>
          <w:ilvl w:val="0"/>
          <w:numId w:val="6"/>
        </w:numPr>
        <w:rPr>
          <w:rFonts w:ascii="Times New Roman" w:eastAsia="Times New Roman" w:hAnsi="Times New Roman" w:cs="Times New Roman"/>
          <w:b/>
          <w:bCs/>
          <w:color w:val="000000"/>
        </w:rPr>
      </w:pPr>
      <w:r w:rsidRPr="00DA616E">
        <w:rPr>
          <w:rFonts w:ascii="Times New Roman" w:eastAsia="Times New Roman" w:hAnsi="Times New Roman" w:cs="Times New Roman"/>
          <w:b/>
          <w:bCs/>
          <w:color w:val="000000"/>
        </w:rPr>
        <w:t xml:space="preserve">Matthew 9:35-38 – What does Jesus ask </w:t>
      </w:r>
      <w:r w:rsidR="00C515C8" w:rsidRPr="00DA616E">
        <w:rPr>
          <w:rFonts w:ascii="Times New Roman" w:eastAsia="Times New Roman" w:hAnsi="Times New Roman" w:cs="Times New Roman"/>
          <w:b/>
          <w:bCs/>
          <w:color w:val="000000"/>
        </w:rPr>
        <w:t>H</w:t>
      </w:r>
      <w:r w:rsidRPr="00DA616E">
        <w:rPr>
          <w:rFonts w:ascii="Times New Roman" w:eastAsia="Times New Roman" w:hAnsi="Times New Roman" w:cs="Times New Roman"/>
          <w:b/>
          <w:bCs/>
          <w:color w:val="000000"/>
        </w:rPr>
        <w:t>is disciples to pray for?</w:t>
      </w:r>
      <w:r w:rsidR="00D2548F" w:rsidRPr="00DA616E">
        <w:rPr>
          <w:rFonts w:ascii="Times New Roman" w:eastAsia="Times New Roman" w:hAnsi="Times New Roman" w:cs="Times New Roman"/>
          <w:b/>
          <w:bCs/>
          <w:color w:val="000000"/>
        </w:rPr>
        <w:t xml:space="preserve"> </w:t>
      </w:r>
      <w:r w:rsidRPr="00DA616E">
        <w:rPr>
          <w:rFonts w:ascii="Times New Roman" w:eastAsia="Times New Roman" w:hAnsi="Times New Roman" w:cs="Times New Roman"/>
          <w:b/>
          <w:bCs/>
          <w:color w:val="000000"/>
        </w:rPr>
        <w:t>How can you answer that call from Jesus?</w:t>
      </w:r>
    </w:p>
    <w:p w14:paraId="3EE18B47" w14:textId="77777777" w:rsidR="00DA616E" w:rsidRPr="00DA616E" w:rsidRDefault="00DA616E" w:rsidP="00DA616E">
      <w:pPr>
        <w:pStyle w:val="ListParagraph"/>
        <w:rPr>
          <w:rFonts w:ascii="Times New Roman" w:eastAsia="Times New Roman" w:hAnsi="Times New Roman" w:cs="Times New Roman"/>
          <w:b/>
          <w:bCs/>
          <w:color w:val="000000"/>
        </w:rPr>
      </w:pPr>
    </w:p>
    <w:p w14:paraId="5396F61B" w14:textId="1B133B7F" w:rsidR="00C70BA2" w:rsidRDefault="00C70BA2" w:rsidP="00AD7AB4">
      <w:pPr>
        <w:pStyle w:val="ListParagraph"/>
        <w:numPr>
          <w:ilvl w:val="0"/>
          <w:numId w:val="6"/>
        </w:numPr>
        <w:rPr>
          <w:rFonts w:ascii="Times New Roman" w:hAnsi="Times New Roman" w:cs="Times New Roman"/>
          <w:b/>
          <w:bCs/>
        </w:rPr>
      </w:pPr>
      <w:r w:rsidRPr="00DA616E">
        <w:rPr>
          <w:rFonts w:ascii="Times New Roman" w:hAnsi="Times New Roman" w:cs="Times New Roman"/>
          <w:b/>
          <w:bCs/>
        </w:rPr>
        <w:t>What is one take-home item from today’s session that you hope to implement?</w:t>
      </w:r>
    </w:p>
    <w:p w14:paraId="1B32EA4F" w14:textId="77777777" w:rsidR="00027821" w:rsidRDefault="00027821" w:rsidP="00027821">
      <w:pPr>
        <w:ind w:left="360" w:firstLine="360"/>
        <w:rPr>
          <w:rFonts w:ascii="Times New Roman" w:eastAsia="Calibri" w:hAnsi="Times New Roman" w:cs="Times New Roman"/>
          <w:b/>
          <w:bCs/>
        </w:rPr>
      </w:pPr>
    </w:p>
    <w:p w14:paraId="682C8536" w14:textId="0AE20051" w:rsidR="00027821" w:rsidRPr="00027821" w:rsidRDefault="00027821" w:rsidP="00027821">
      <w:pPr>
        <w:ind w:left="360" w:firstLine="360"/>
        <w:rPr>
          <w:rFonts w:ascii="Times New Roman" w:eastAsia="Calibri" w:hAnsi="Times New Roman" w:cs="Times New Roman"/>
          <w:b/>
          <w:bCs/>
        </w:rPr>
      </w:pPr>
      <w:r w:rsidRPr="00027821">
        <w:rPr>
          <w:rFonts w:ascii="Times New Roman" w:eastAsia="Calibri" w:hAnsi="Times New Roman" w:cs="Times New Roman"/>
          <w:b/>
          <w:bCs/>
        </w:rPr>
        <w:t>Things to Consider:</w:t>
      </w:r>
    </w:p>
    <w:p w14:paraId="0EFF5544" w14:textId="77777777" w:rsidR="00027821" w:rsidRPr="00027821" w:rsidRDefault="00027821" w:rsidP="00027821">
      <w:pPr>
        <w:ind w:left="360"/>
        <w:rPr>
          <w:rFonts w:ascii="Times New Roman" w:eastAsia="Calibri" w:hAnsi="Times New Roman" w:cs="Times New Roman"/>
          <w:b/>
          <w:bCs/>
        </w:rPr>
      </w:pPr>
    </w:p>
    <w:p w14:paraId="7476D3B6" w14:textId="77777777" w:rsidR="00027821" w:rsidRPr="00027821" w:rsidRDefault="00027821" w:rsidP="00027821">
      <w:pPr>
        <w:numPr>
          <w:ilvl w:val="0"/>
          <w:numId w:val="4"/>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 xml:space="preserve">In a survey of 1,591 patients at the Mayo Clinic, 70 percent of hospitalized patients wanted to see a chaplain, but only 43 percent were visited by a chaplain. </w:t>
      </w:r>
    </w:p>
    <w:p w14:paraId="0DA4EE4C" w14:textId="77777777" w:rsidR="00027821" w:rsidRPr="00027821" w:rsidRDefault="00027821" w:rsidP="00027821">
      <w:pPr>
        <w:numPr>
          <w:ilvl w:val="0"/>
          <w:numId w:val="4"/>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 xml:space="preserve">The Mayo Clinic rate of inpatients actually seen by chaplains is over double the national rate, which is only 20 percent. </w:t>
      </w:r>
    </w:p>
    <w:p w14:paraId="0B5692C9" w14:textId="77777777" w:rsidR="00027821" w:rsidRPr="00027821" w:rsidRDefault="00027821" w:rsidP="00027821">
      <w:pPr>
        <w:numPr>
          <w:ilvl w:val="0"/>
          <w:numId w:val="5"/>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Spiritual needs are widespread among medical patients. When these needs are not addressed by the medical team, the patient’s quality of life and satisfaction with care is reduced and healthcare costs double or triple, at least toward the end of life.</w:t>
      </w:r>
    </w:p>
    <w:p w14:paraId="1349CCD7" w14:textId="77777777" w:rsidR="00027821" w:rsidRPr="00027821" w:rsidRDefault="00027821" w:rsidP="00027821">
      <w:pPr>
        <w:numPr>
          <w:ilvl w:val="0"/>
          <w:numId w:val="5"/>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Furthermore, randomized clinical trials show that when physicians conduct a spiritual assessment, the result is a better doctor-patient relationship, better compliance with visits, lower depression and greater functional well-being.</w:t>
      </w:r>
    </w:p>
    <w:p w14:paraId="114400D7" w14:textId="77777777" w:rsidR="00027821" w:rsidRPr="00027821" w:rsidRDefault="00027821" w:rsidP="00027821">
      <w:pPr>
        <w:ind w:left="360" w:firstLine="360"/>
        <w:rPr>
          <w:rFonts w:ascii="Times New Roman" w:eastAsia="Calibri" w:hAnsi="Times New Roman" w:cs="Times New Roman"/>
          <w:b/>
          <w:bCs/>
        </w:rPr>
      </w:pPr>
    </w:p>
    <w:p w14:paraId="78E0FC70" w14:textId="77777777" w:rsidR="00027821" w:rsidRPr="00027821" w:rsidRDefault="00027821" w:rsidP="00027821">
      <w:pPr>
        <w:ind w:left="360" w:firstLine="360"/>
        <w:rPr>
          <w:rFonts w:ascii="Times New Roman" w:eastAsia="Calibri" w:hAnsi="Times New Roman" w:cs="Times New Roman"/>
          <w:b/>
          <w:bCs/>
        </w:rPr>
      </w:pPr>
      <w:r w:rsidRPr="00027821">
        <w:rPr>
          <w:rFonts w:ascii="Times New Roman" w:eastAsia="Calibri" w:hAnsi="Times New Roman" w:cs="Times New Roman"/>
          <w:b/>
          <w:bCs/>
        </w:rPr>
        <w:t>References:</w:t>
      </w:r>
    </w:p>
    <w:p w14:paraId="6A4147B3" w14:textId="77777777" w:rsidR="00027821" w:rsidRPr="00027821" w:rsidRDefault="00027821" w:rsidP="00027821">
      <w:pPr>
        <w:ind w:left="360" w:firstLine="360"/>
        <w:rPr>
          <w:rFonts w:ascii="Times New Roman" w:eastAsia="Calibri" w:hAnsi="Times New Roman" w:cs="Times New Roman"/>
          <w:b/>
          <w:bCs/>
        </w:rPr>
      </w:pPr>
    </w:p>
    <w:p w14:paraId="65689756" w14:textId="77777777" w:rsidR="00027821" w:rsidRPr="00027821" w:rsidRDefault="00027821" w:rsidP="00027821">
      <w:pPr>
        <w:numPr>
          <w:ilvl w:val="0"/>
          <w:numId w:val="11"/>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https://spiritualityandhealth.duke.edu/images/pdfs/CME5%20Guide.pdf</w:t>
      </w:r>
    </w:p>
    <w:p w14:paraId="78829B00" w14:textId="77777777" w:rsidR="00027821" w:rsidRPr="00027821" w:rsidRDefault="00027821" w:rsidP="00027821">
      <w:pPr>
        <w:ind w:left="1440"/>
        <w:rPr>
          <w:rFonts w:ascii="Times New Roman" w:eastAsia="Calibri" w:hAnsi="Times New Roman" w:cs="Times New Roman"/>
        </w:rPr>
      </w:pPr>
      <w:r w:rsidRPr="00027821">
        <w:rPr>
          <w:rFonts w:ascii="Times New Roman" w:eastAsia="Calibri" w:hAnsi="Times New Roman" w:cs="Times New Roman"/>
        </w:rPr>
        <w:t>Balboni et al. (2011). Support of cancer patients' spiritual needs and associations with medical care costs at the end of life. Cancer 117(23):5383-5391</w:t>
      </w:r>
    </w:p>
    <w:p w14:paraId="45814A42" w14:textId="77777777" w:rsidR="00027821" w:rsidRPr="00027821" w:rsidRDefault="00027821" w:rsidP="00027821">
      <w:pPr>
        <w:numPr>
          <w:ilvl w:val="0"/>
          <w:numId w:val="11"/>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Kristeller et al. (2005). Oncologist Assisted Spiritual Intervention Study (OASIS): Patient acceptability and initial evidence of effects. International Journal of Psychiatry in Medicine 35:329–347</w:t>
      </w:r>
    </w:p>
    <w:p w14:paraId="0C0A982D" w14:textId="77777777" w:rsidR="00027821" w:rsidRPr="00027821" w:rsidRDefault="00027821" w:rsidP="00027821">
      <w:pPr>
        <w:numPr>
          <w:ilvl w:val="0"/>
          <w:numId w:val="11"/>
        </w:numPr>
        <w:spacing w:after="200" w:line="276" w:lineRule="auto"/>
        <w:ind w:left="1440"/>
        <w:contextualSpacing/>
        <w:rPr>
          <w:rFonts w:ascii="Times New Roman" w:eastAsia="Calibri" w:hAnsi="Times New Roman" w:cs="Times New Roman"/>
        </w:rPr>
      </w:pPr>
      <w:r w:rsidRPr="00027821">
        <w:rPr>
          <w:rFonts w:ascii="Times New Roman" w:eastAsia="Calibri" w:hAnsi="Times New Roman" w:cs="Times New Roman"/>
        </w:rPr>
        <w:t>Huguelet et al. (2011). A randomized trial of spiritual assessment of outpatients with schizophrenia: patients' and clinicians' experience. Psychiatric Services 62(1):79-86</w:t>
      </w:r>
    </w:p>
    <w:p w14:paraId="1F12F832" w14:textId="77777777" w:rsidR="0023128E" w:rsidRPr="00AD17EC" w:rsidRDefault="0023128E" w:rsidP="00AD7AB4">
      <w:pPr>
        <w:rPr>
          <w:rFonts w:ascii="Times New Roman" w:hAnsi="Times New Roman" w:cs="Times New Roman"/>
          <w:color w:val="000000" w:themeColor="text1"/>
        </w:rPr>
      </w:pPr>
    </w:p>
    <w:p w14:paraId="6BA2E5C6" w14:textId="2F248A9F" w:rsidR="0077029B" w:rsidRDefault="0077029B" w:rsidP="00AD7AB4">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AD7AB4">
      <w:pPr>
        <w:rPr>
          <w:rFonts w:ascii="Times New Roman" w:hAnsi="Times New Roman" w:cs="Times New Roman"/>
          <w:color w:val="000000" w:themeColor="text1"/>
          <w:sz w:val="22"/>
          <w:szCs w:val="22"/>
        </w:rPr>
      </w:pPr>
    </w:p>
    <w:p w14:paraId="6589EAE0" w14:textId="7777777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 xml:space="preserve">Healthcare Education and the Christian Faith. (1999, May 1). Retrieved from CMDA Position Statements: </w:t>
      </w:r>
      <w:hyperlink r:id="rId10" w:history="1">
        <w:r w:rsidRPr="006947A5">
          <w:rPr>
            <w:rStyle w:val="Hyperlink"/>
            <w:rFonts w:ascii="Times New Roman" w:hAnsi="Times New Roman" w:cs="Times New Roman"/>
          </w:rPr>
          <w:t>https://cmda.org/wp-content/uploads/2018/04/Healthcare-Education-with-References.pdf</w:t>
        </w:r>
      </w:hyperlink>
    </w:p>
    <w:p w14:paraId="77047561" w14:textId="7777777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 xml:space="preserve">Sharing Faith in Practice. (1997, May 9). Retrieved from CMDA Position Statements: </w:t>
      </w:r>
      <w:hyperlink r:id="rId11" w:history="1">
        <w:r w:rsidRPr="006947A5">
          <w:rPr>
            <w:rStyle w:val="Hyperlink"/>
            <w:rFonts w:ascii="Times New Roman" w:hAnsi="Times New Roman" w:cs="Times New Roman"/>
          </w:rPr>
          <w:t>https://cmda.org/wp-content/uploads/2018/04/Sharing-Faith-in-Practice-with-References.pdf</w:t>
        </w:r>
      </w:hyperlink>
    </w:p>
    <w:p w14:paraId="0117FA8F" w14:textId="5BA2F86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Koenig, H. (2012). Religion, Spirituality, and Health: The Research and Clinical Implications. ISRN Psychiatry, Article ID 278730.</w:t>
      </w:r>
    </w:p>
    <w:p w14:paraId="0FF3FE38" w14:textId="162077D0"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Koenig, H. G. (2007). Spirituality in Patient Care. Why, How, When, and What. Second Edition. West Conshohocken: Templeton Press.</w:t>
      </w:r>
    </w:p>
    <w:p w14:paraId="1E6C5BA6" w14:textId="7777777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Larimore W. Spiritual Assessment in Clinical Care. Part 1—The Basics. Today’s Christian Doctor 2015(Spring):46(1):22-26.</w:t>
      </w:r>
    </w:p>
    <w:p w14:paraId="3E04C237" w14:textId="77777777" w:rsidR="006947A5"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Larimore W. Spiritual Assessment in Clinical Care. Part 2—The LORD’s LAP. Today’s Christian Doctor. 2015(Fall):46(3):26-29.</w:t>
      </w:r>
    </w:p>
    <w:p w14:paraId="4EC3B875" w14:textId="76A12BB8" w:rsidR="0077029B" w:rsidRPr="006947A5" w:rsidRDefault="006947A5" w:rsidP="00AD7AB4">
      <w:pPr>
        <w:pStyle w:val="ListParagraph"/>
        <w:numPr>
          <w:ilvl w:val="0"/>
          <w:numId w:val="2"/>
        </w:numPr>
        <w:rPr>
          <w:rFonts w:ascii="Times New Roman" w:hAnsi="Times New Roman" w:cs="Times New Roman"/>
          <w:color w:val="000000" w:themeColor="text1"/>
        </w:rPr>
      </w:pPr>
      <w:r w:rsidRPr="006947A5">
        <w:rPr>
          <w:rFonts w:ascii="Times New Roman" w:hAnsi="Times New Roman" w:cs="Times New Roman"/>
          <w:color w:val="000000" w:themeColor="text1"/>
        </w:rPr>
        <w:t>Rudd, G. (2017). Potential Reactions. Grace Prescriptions, pp. 99-100.</w:t>
      </w:r>
    </w:p>
    <w:sectPr w:rsidR="0077029B" w:rsidRPr="006947A5" w:rsidSect="00E43DD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3183" w14:textId="77777777" w:rsidR="00B24871" w:rsidRDefault="00B24871" w:rsidP="0077029B">
      <w:r>
        <w:separator/>
      </w:r>
    </w:p>
  </w:endnote>
  <w:endnote w:type="continuationSeparator" w:id="0">
    <w:p w14:paraId="2D2FE78E" w14:textId="77777777" w:rsidR="00B24871" w:rsidRDefault="00B24871"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00"/>
    <w:family w:val="auto"/>
    <w:notTrueType/>
    <w:pitch w:val="variable"/>
    <w:sig w:usb0="A00002AF" w:usb1="5000E0F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981D" w14:textId="77777777" w:rsidR="008A20F1" w:rsidRDefault="008A2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0438ED2">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0696" w14:textId="77777777" w:rsidR="008A20F1" w:rsidRDefault="008A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6C6F" w14:textId="77777777" w:rsidR="00B24871" w:rsidRDefault="00B24871" w:rsidP="0077029B">
      <w:r>
        <w:separator/>
      </w:r>
    </w:p>
  </w:footnote>
  <w:footnote w:type="continuationSeparator" w:id="0">
    <w:p w14:paraId="53466F5A" w14:textId="77777777" w:rsidR="00B24871" w:rsidRDefault="00B24871"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2470403"/>
      <w:docPartObj>
        <w:docPartGallery w:val="Page Numbers (Top of Page)"/>
        <w:docPartUnique/>
      </w:docPartObj>
    </w:sdtPr>
    <w:sdtEndPr>
      <w:rPr>
        <w:rStyle w:val="PageNumber"/>
      </w:rPr>
    </w:sdtEndPr>
    <w:sdtContent>
      <w:p w14:paraId="271FCD0D" w14:textId="42B1C9CF" w:rsidR="00C515C8" w:rsidRDefault="00C515C8" w:rsidP="00365C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77B3D6" w14:textId="77777777" w:rsidR="00C515C8" w:rsidRDefault="00C515C8" w:rsidP="00C515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363052214"/>
      <w:docPartObj>
        <w:docPartGallery w:val="Page Numbers (Top of Page)"/>
        <w:docPartUnique/>
      </w:docPartObj>
    </w:sdtPr>
    <w:sdtEndPr>
      <w:rPr>
        <w:rStyle w:val="PageNumber"/>
      </w:rPr>
    </w:sdtEndPr>
    <w:sdtContent>
      <w:p w14:paraId="41C9693F" w14:textId="38D7293F" w:rsidR="00C515C8" w:rsidRPr="00C515C8" w:rsidRDefault="00C515C8" w:rsidP="00365CCF">
        <w:pPr>
          <w:pStyle w:val="Header"/>
          <w:framePr w:wrap="none" w:vAnchor="text" w:hAnchor="margin" w:xAlign="right" w:y="1"/>
          <w:rPr>
            <w:rStyle w:val="PageNumber"/>
            <w:rFonts w:ascii="Times New Roman" w:hAnsi="Times New Roman" w:cs="Times New Roman"/>
            <w:sz w:val="18"/>
            <w:szCs w:val="18"/>
          </w:rPr>
        </w:pPr>
        <w:r w:rsidRPr="00C515C8">
          <w:rPr>
            <w:rStyle w:val="PageNumber"/>
            <w:rFonts w:ascii="Times New Roman" w:hAnsi="Times New Roman" w:cs="Times New Roman"/>
            <w:sz w:val="18"/>
            <w:szCs w:val="18"/>
          </w:rPr>
          <w:fldChar w:fldCharType="begin"/>
        </w:r>
        <w:r w:rsidRPr="00C515C8">
          <w:rPr>
            <w:rStyle w:val="PageNumber"/>
            <w:rFonts w:ascii="Times New Roman" w:hAnsi="Times New Roman" w:cs="Times New Roman"/>
            <w:sz w:val="18"/>
            <w:szCs w:val="18"/>
          </w:rPr>
          <w:instrText xml:space="preserve"> PAGE </w:instrText>
        </w:r>
        <w:r w:rsidRPr="00C515C8">
          <w:rPr>
            <w:rStyle w:val="PageNumber"/>
            <w:rFonts w:ascii="Times New Roman" w:hAnsi="Times New Roman" w:cs="Times New Roman"/>
            <w:sz w:val="18"/>
            <w:szCs w:val="18"/>
          </w:rPr>
          <w:fldChar w:fldCharType="separate"/>
        </w:r>
        <w:r w:rsidRPr="00C515C8">
          <w:rPr>
            <w:rStyle w:val="PageNumber"/>
            <w:rFonts w:ascii="Times New Roman" w:hAnsi="Times New Roman" w:cs="Times New Roman"/>
            <w:noProof/>
            <w:sz w:val="18"/>
            <w:szCs w:val="18"/>
          </w:rPr>
          <w:t>35</w:t>
        </w:r>
        <w:r w:rsidRPr="00C515C8">
          <w:rPr>
            <w:rStyle w:val="PageNumber"/>
            <w:rFonts w:ascii="Times New Roman" w:hAnsi="Times New Roman" w:cs="Times New Roman"/>
            <w:sz w:val="18"/>
            <w:szCs w:val="18"/>
          </w:rPr>
          <w:fldChar w:fldCharType="end"/>
        </w:r>
      </w:p>
    </w:sdtContent>
  </w:sdt>
  <w:p w14:paraId="78AD5398" w14:textId="1795B55F" w:rsidR="005D6F45" w:rsidRPr="005D6F45" w:rsidRDefault="005D6F45" w:rsidP="00C515C8">
    <w:pPr>
      <w:pStyle w:val="Header"/>
      <w:ind w:right="360"/>
      <w:jc w:val="right"/>
      <w:rPr>
        <w:rFonts w:asciiTheme="minorHAnsi" w:hAnsiTheme="minorHAnsi" w:cstheme="minorHAnsi"/>
        <w:sz w:val="18"/>
        <w:szCs w:val="18"/>
      </w:rPr>
    </w:pPr>
  </w:p>
  <w:p w14:paraId="00114C1E" w14:textId="77777777" w:rsidR="005D6F45" w:rsidRDefault="005D6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10AB" w14:textId="77777777" w:rsidR="008A20F1" w:rsidRDefault="008A2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C56"/>
    <w:multiLevelType w:val="multilevel"/>
    <w:tmpl w:val="D6587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65BA"/>
    <w:multiLevelType w:val="hybridMultilevel"/>
    <w:tmpl w:val="BDE8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2651"/>
    <w:multiLevelType w:val="hybridMultilevel"/>
    <w:tmpl w:val="77A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407BA"/>
    <w:multiLevelType w:val="hybridMultilevel"/>
    <w:tmpl w:val="93FC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90902"/>
    <w:multiLevelType w:val="hybridMultilevel"/>
    <w:tmpl w:val="68BA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460541"/>
    <w:multiLevelType w:val="multilevel"/>
    <w:tmpl w:val="771AA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E2E"/>
    <w:multiLevelType w:val="hybridMultilevel"/>
    <w:tmpl w:val="8E085A8E"/>
    <w:lvl w:ilvl="0" w:tplc="602E5F3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142A7"/>
    <w:multiLevelType w:val="multilevel"/>
    <w:tmpl w:val="6B60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4311F"/>
    <w:multiLevelType w:val="multilevel"/>
    <w:tmpl w:val="3A6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21286"/>
    <w:multiLevelType w:val="hybridMultilevel"/>
    <w:tmpl w:val="A534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48229">
    <w:abstractNumId w:val="11"/>
  </w:num>
  <w:num w:numId="2" w16cid:durableId="334309590">
    <w:abstractNumId w:val="4"/>
  </w:num>
  <w:num w:numId="3" w16cid:durableId="1606842875">
    <w:abstractNumId w:val="9"/>
  </w:num>
  <w:num w:numId="4" w16cid:durableId="2118326619">
    <w:abstractNumId w:val="10"/>
  </w:num>
  <w:num w:numId="5" w16cid:durableId="1594361276">
    <w:abstractNumId w:val="1"/>
  </w:num>
  <w:num w:numId="6" w16cid:durableId="1549798108">
    <w:abstractNumId w:val="7"/>
  </w:num>
  <w:num w:numId="7" w16cid:durableId="162667013">
    <w:abstractNumId w:val="8"/>
  </w:num>
  <w:num w:numId="8" w16cid:durableId="1248198837">
    <w:abstractNumId w:val="6"/>
  </w:num>
  <w:num w:numId="9" w16cid:durableId="465775583">
    <w:abstractNumId w:val="0"/>
  </w:num>
  <w:num w:numId="10" w16cid:durableId="954795426">
    <w:abstractNumId w:val="2"/>
  </w:num>
  <w:num w:numId="11" w16cid:durableId="2025208374">
    <w:abstractNumId w:val="3"/>
  </w:num>
  <w:num w:numId="12" w16cid:durableId="1947272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27821"/>
    <w:rsid w:val="00041A43"/>
    <w:rsid w:val="00053C7F"/>
    <w:rsid w:val="0006420C"/>
    <w:rsid w:val="0006499E"/>
    <w:rsid w:val="00076AF5"/>
    <w:rsid w:val="000905BC"/>
    <w:rsid w:val="000914CA"/>
    <w:rsid w:val="0009429B"/>
    <w:rsid w:val="000A753E"/>
    <w:rsid w:val="000B6E4B"/>
    <w:rsid w:val="00120D4E"/>
    <w:rsid w:val="0016074A"/>
    <w:rsid w:val="0016180B"/>
    <w:rsid w:val="00161F36"/>
    <w:rsid w:val="00165B18"/>
    <w:rsid w:val="00170552"/>
    <w:rsid w:val="00177CB5"/>
    <w:rsid w:val="001C091E"/>
    <w:rsid w:val="001C5FB9"/>
    <w:rsid w:val="001D5E2B"/>
    <w:rsid w:val="001E51B6"/>
    <w:rsid w:val="001E7D6B"/>
    <w:rsid w:val="002043F8"/>
    <w:rsid w:val="00221723"/>
    <w:rsid w:val="00225B10"/>
    <w:rsid w:val="0023128E"/>
    <w:rsid w:val="00231AC8"/>
    <w:rsid w:val="00237602"/>
    <w:rsid w:val="0025076C"/>
    <w:rsid w:val="002516E3"/>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4D588D"/>
    <w:rsid w:val="00512617"/>
    <w:rsid w:val="00542BC5"/>
    <w:rsid w:val="00545793"/>
    <w:rsid w:val="00561ADC"/>
    <w:rsid w:val="00564F1F"/>
    <w:rsid w:val="0057218F"/>
    <w:rsid w:val="00574550"/>
    <w:rsid w:val="005A6B6E"/>
    <w:rsid w:val="005B5AD7"/>
    <w:rsid w:val="005B72E9"/>
    <w:rsid w:val="005D6F45"/>
    <w:rsid w:val="005D6F6F"/>
    <w:rsid w:val="006322F3"/>
    <w:rsid w:val="00650600"/>
    <w:rsid w:val="006608DB"/>
    <w:rsid w:val="006872AB"/>
    <w:rsid w:val="006947A5"/>
    <w:rsid w:val="00695CD8"/>
    <w:rsid w:val="006A0DDE"/>
    <w:rsid w:val="006A6AD9"/>
    <w:rsid w:val="006B5743"/>
    <w:rsid w:val="006B7368"/>
    <w:rsid w:val="006D328D"/>
    <w:rsid w:val="0070294E"/>
    <w:rsid w:val="00703BC4"/>
    <w:rsid w:val="007140D5"/>
    <w:rsid w:val="0073790F"/>
    <w:rsid w:val="0077029B"/>
    <w:rsid w:val="0077469C"/>
    <w:rsid w:val="0078601D"/>
    <w:rsid w:val="00791C3B"/>
    <w:rsid w:val="007A6D9F"/>
    <w:rsid w:val="007A784B"/>
    <w:rsid w:val="007C1CBE"/>
    <w:rsid w:val="007C1E33"/>
    <w:rsid w:val="007D4461"/>
    <w:rsid w:val="007D76A5"/>
    <w:rsid w:val="00800E34"/>
    <w:rsid w:val="00800F32"/>
    <w:rsid w:val="008074C6"/>
    <w:rsid w:val="00812C6B"/>
    <w:rsid w:val="00827CF3"/>
    <w:rsid w:val="00831E3E"/>
    <w:rsid w:val="00846038"/>
    <w:rsid w:val="00850F9B"/>
    <w:rsid w:val="00883624"/>
    <w:rsid w:val="008A20F1"/>
    <w:rsid w:val="008A6091"/>
    <w:rsid w:val="008B5F86"/>
    <w:rsid w:val="009022DC"/>
    <w:rsid w:val="00932CC5"/>
    <w:rsid w:val="00956AA8"/>
    <w:rsid w:val="009675FA"/>
    <w:rsid w:val="009868D1"/>
    <w:rsid w:val="009967AE"/>
    <w:rsid w:val="009A377F"/>
    <w:rsid w:val="009A5E82"/>
    <w:rsid w:val="009A6F29"/>
    <w:rsid w:val="009E0871"/>
    <w:rsid w:val="009E748F"/>
    <w:rsid w:val="009F42CC"/>
    <w:rsid w:val="00A01BD0"/>
    <w:rsid w:val="00A0651F"/>
    <w:rsid w:val="00A06B8E"/>
    <w:rsid w:val="00A07E24"/>
    <w:rsid w:val="00A24798"/>
    <w:rsid w:val="00A36348"/>
    <w:rsid w:val="00A51530"/>
    <w:rsid w:val="00A52224"/>
    <w:rsid w:val="00A65626"/>
    <w:rsid w:val="00A95993"/>
    <w:rsid w:val="00AD17EC"/>
    <w:rsid w:val="00AD2702"/>
    <w:rsid w:val="00AD6B9C"/>
    <w:rsid w:val="00AD7AB4"/>
    <w:rsid w:val="00B0620D"/>
    <w:rsid w:val="00B12BBD"/>
    <w:rsid w:val="00B16D3C"/>
    <w:rsid w:val="00B24871"/>
    <w:rsid w:val="00B27664"/>
    <w:rsid w:val="00B31A29"/>
    <w:rsid w:val="00B51309"/>
    <w:rsid w:val="00B52722"/>
    <w:rsid w:val="00B62348"/>
    <w:rsid w:val="00B62D10"/>
    <w:rsid w:val="00B940DA"/>
    <w:rsid w:val="00BA5232"/>
    <w:rsid w:val="00BA6B8F"/>
    <w:rsid w:val="00BB136A"/>
    <w:rsid w:val="00BE1074"/>
    <w:rsid w:val="00BF2DEB"/>
    <w:rsid w:val="00C07AE9"/>
    <w:rsid w:val="00C26E95"/>
    <w:rsid w:val="00C3371F"/>
    <w:rsid w:val="00C472D2"/>
    <w:rsid w:val="00C515C8"/>
    <w:rsid w:val="00C70BA2"/>
    <w:rsid w:val="00C74510"/>
    <w:rsid w:val="00CB6BFF"/>
    <w:rsid w:val="00CF45F1"/>
    <w:rsid w:val="00D2548F"/>
    <w:rsid w:val="00D35717"/>
    <w:rsid w:val="00D525EF"/>
    <w:rsid w:val="00D741EE"/>
    <w:rsid w:val="00D77AD8"/>
    <w:rsid w:val="00D80205"/>
    <w:rsid w:val="00D91EA8"/>
    <w:rsid w:val="00DA22BC"/>
    <w:rsid w:val="00DA616E"/>
    <w:rsid w:val="00DB6A93"/>
    <w:rsid w:val="00DB6DA3"/>
    <w:rsid w:val="00DD046B"/>
    <w:rsid w:val="00E034E6"/>
    <w:rsid w:val="00E04715"/>
    <w:rsid w:val="00E253CC"/>
    <w:rsid w:val="00E43DDB"/>
    <w:rsid w:val="00E52A09"/>
    <w:rsid w:val="00E614E1"/>
    <w:rsid w:val="00E715C9"/>
    <w:rsid w:val="00EA1BA3"/>
    <w:rsid w:val="00EB4917"/>
    <w:rsid w:val="00ED6AE5"/>
    <w:rsid w:val="00F10E57"/>
    <w:rsid w:val="00F26296"/>
    <w:rsid w:val="00F31F6C"/>
    <w:rsid w:val="00F562F0"/>
    <w:rsid w:val="00F71461"/>
    <w:rsid w:val="00F90483"/>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6947A5"/>
    <w:rPr>
      <w:rFonts w:ascii="Times New Roman" w:hAnsi="Times New Roman" w:cs="Times New Roman"/>
    </w:rPr>
  </w:style>
  <w:style w:type="paragraph" w:customStyle="1" w:styleId="gmail-m3327803590472791192msolistparagraph">
    <w:name w:val="gmail-m_3327803590472791192msolistparagraph"/>
    <w:basedOn w:val="Normal"/>
    <w:rsid w:val="00D77AD8"/>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C5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10683">
      <w:bodyDiv w:val="1"/>
      <w:marLeft w:val="0"/>
      <w:marRight w:val="0"/>
      <w:marTop w:val="0"/>
      <w:marBottom w:val="0"/>
      <w:divBdr>
        <w:top w:val="none" w:sz="0" w:space="0" w:color="auto"/>
        <w:left w:val="none" w:sz="0" w:space="0" w:color="auto"/>
        <w:bottom w:val="none" w:sz="0" w:space="0" w:color="auto"/>
        <w:right w:val="none" w:sz="0" w:space="0" w:color="auto"/>
      </w:divBdr>
    </w:div>
    <w:div w:id="1006637050">
      <w:bodyDiv w:val="1"/>
      <w:marLeft w:val="0"/>
      <w:marRight w:val="0"/>
      <w:marTop w:val="0"/>
      <w:marBottom w:val="0"/>
      <w:divBdr>
        <w:top w:val="none" w:sz="0" w:space="0" w:color="auto"/>
        <w:left w:val="none" w:sz="0" w:space="0" w:color="auto"/>
        <w:bottom w:val="none" w:sz="0" w:space="0" w:color="auto"/>
        <w:right w:val="none" w:sz="0" w:space="0" w:color="auto"/>
      </w:divBdr>
    </w:div>
    <w:div w:id="20684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da.org/wp-content/uploads/2018/04/Sharing-Faith-in-Practice-with-Referenc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mda.org/wp-content/uploads/2018/04/Healthcare-Education-with-Referenc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pscarbrough@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15</cp:revision>
  <dcterms:created xsi:type="dcterms:W3CDTF">2021-10-25T20:52:00Z</dcterms:created>
  <dcterms:modified xsi:type="dcterms:W3CDTF">2026-04-21T19:30:00Z</dcterms:modified>
</cp:coreProperties>
</file>