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shd w:fill="ffffff" w:val="clear"/>
        <w:spacing w:after="0" w:afterAutospacing="0" w:before="220" w:lineRule="auto"/>
        <w:ind w:left="720" w:hanging="360"/>
        <w:rPr>
          <w:sz w:val="31"/>
          <w:szCs w:val="31"/>
        </w:rPr>
      </w:pPr>
      <w:r w:rsidDel="00000000" w:rsidR="00000000" w:rsidRPr="00000000">
        <w:rPr>
          <w:rFonts w:ascii="Roboto" w:cs="Roboto" w:eastAsia="Roboto" w:hAnsi="Roboto"/>
          <w:color w:val="242424"/>
          <w:sz w:val="31"/>
          <w:szCs w:val="31"/>
          <w:rtl w:val="0"/>
        </w:rPr>
        <w:t xml:space="preserve">BMSG's 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31"/>
            <w:szCs w:val="31"/>
            <w:u w:val="single"/>
            <w:rtl w:val="0"/>
          </w:rPr>
          <w:t xml:space="preserve">Layers of Strategy</w:t>
        </w:r>
      </w:hyperlink>
      <w:r w:rsidDel="00000000" w:rsidR="00000000" w:rsidRPr="00000000">
        <w:rPr>
          <w:rFonts w:ascii="Roboto" w:cs="Roboto" w:eastAsia="Roboto" w:hAnsi="Roboto"/>
          <w:color w:val="242424"/>
          <w:sz w:val="31"/>
          <w:szCs w:val="31"/>
          <w:rtl w:val="0"/>
        </w:rPr>
        <w:t xml:space="preserve">,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31"/>
            <w:szCs w:val="31"/>
            <w:u w:val="single"/>
            <w:rtl w:val="0"/>
          </w:rPr>
          <w:t xml:space="preserve">Niveles de estrategia</w:t>
        </w:r>
      </w:hyperlink>
      <w:r w:rsidDel="00000000" w:rsidR="00000000" w:rsidRPr="00000000">
        <w:rPr>
          <w:rFonts w:ascii="Roboto" w:cs="Roboto" w:eastAsia="Roboto" w:hAnsi="Roboto"/>
          <w:color w:val="242424"/>
          <w:sz w:val="31"/>
          <w:szCs w:val="31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sz w:val="31"/>
          <w:szCs w:val="31"/>
        </w:rPr>
      </w:pPr>
      <w:r w:rsidDel="00000000" w:rsidR="00000000" w:rsidRPr="00000000">
        <w:rPr>
          <w:rFonts w:ascii="Roboto" w:cs="Roboto" w:eastAsia="Roboto" w:hAnsi="Roboto"/>
          <w:color w:val="242424"/>
          <w:sz w:val="31"/>
          <w:szCs w:val="31"/>
          <w:rtl w:val="0"/>
        </w:rPr>
        <w:t xml:space="preserve">BMSG's </w:t>
      </w:r>
      <w:hyperlink r:id="rId8">
        <w:r w:rsidDel="00000000" w:rsidR="00000000" w:rsidRPr="00000000">
          <w:rPr>
            <w:rFonts w:ascii="Roboto" w:cs="Roboto" w:eastAsia="Roboto" w:hAnsi="Roboto"/>
            <w:color w:val="1155cc"/>
            <w:sz w:val="31"/>
            <w:szCs w:val="31"/>
            <w:u w:val="single"/>
            <w:rtl w:val="0"/>
          </w:rPr>
          <w:t xml:space="preserve">Overall Strategy Worksheet</w:t>
        </w:r>
      </w:hyperlink>
      <w:r w:rsidDel="00000000" w:rsidR="00000000" w:rsidRPr="00000000">
        <w:rPr>
          <w:rFonts w:ascii="Roboto" w:cs="Roboto" w:eastAsia="Roboto" w:hAnsi="Roboto"/>
          <w:color w:val="242424"/>
          <w:sz w:val="31"/>
          <w:szCs w:val="31"/>
          <w:rtl w:val="0"/>
        </w:rPr>
        <w:t xml:space="preserve">, </w:t>
      </w:r>
      <w:hyperlink r:id="rId9">
        <w:r w:rsidDel="00000000" w:rsidR="00000000" w:rsidRPr="00000000">
          <w:rPr>
            <w:rFonts w:ascii="Roboto" w:cs="Roboto" w:eastAsia="Roboto" w:hAnsi="Roboto"/>
            <w:color w:val="1155cc"/>
            <w:sz w:val="31"/>
            <w:szCs w:val="31"/>
            <w:u w:val="single"/>
            <w:rtl w:val="0"/>
          </w:rPr>
          <w:t xml:space="preserve">Estrategia general para planificación de acción política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sz w:val="31"/>
          <w:szCs w:val="31"/>
        </w:rPr>
      </w:pPr>
      <w:r w:rsidDel="00000000" w:rsidR="00000000" w:rsidRPr="00000000">
        <w:rPr>
          <w:rFonts w:ascii="Roboto" w:cs="Roboto" w:eastAsia="Roboto" w:hAnsi="Roboto"/>
          <w:color w:val="242424"/>
          <w:sz w:val="31"/>
          <w:szCs w:val="31"/>
          <w:rtl w:val="0"/>
        </w:rPr>
        <w:t xml:space="preserve">For more on PowerMapping, visit: </w:t>
      </w:r>
      <w:hyperlink r:id="rId10">
        <w:r w:rsidDel="00000000" w:rsidR="00000000" w:rsidRPr="00000000">
          <w:rPr>
            <w:rFonts w:ascii="Roboto" w:cs="Roboto" w:eastAsia="Roboto" w:hAnsi="Roboto"/>
            <w:color w:val="1155cc"/>
            <w:sz w:val="31"/>
            <w:szCs w:val="31"/>
            <w:u w:val="single"/>
            <w:rtl w:val="0"/>
          </w:rPr>
          <w:t xml:space="preserve">SCOPE LA</w:t>
        </w:r>
      </w:hyperlink>
      <w:r w:rsidDel="00000000" w:rsidR="00000000" w:rsidRPr="00000000">
        <w:rPr>
          <w:rFonts w:ascii="Roboto" w:cs="Roboto" w:eastAsia="Roboto" w:hAnsi="Roboto"/>
          <w:color w:val="242424"/>
          <w:sz w:val="31"/>
          <w:szCs w:val="31"/>
          <w:rtl w:val="0"/>
        </w:rPr>
        <w:t xml:space="preserve">, the </w:t>
      </w:r>
      <w:hyperlink r:id="rId11">
        <w:r w:rsidDel="00000000" w:rsidR="00000000" w:rsidRPr="00000000">
          <w:rPr>
            <w:rFonts w:ascii="Roboto" w:cs="Roboto" w:eastAsia="Roboto" w:hAnsi="Roboto"/>
            <w:color w:val="1155cc"/>
            <w:sz w:val="31"/>
            <w:szCs w:val="31"/>
            <w:u w:val="single"/>
            <w:rtl w:val="0"/>
          </w:rPr>
          <w:t xml:space="preserve">School of Unity and Liberation</w:t>
        </w:r>
      </w:hyperlink>
      <w:r w:rsidDel="00000000" w:rsidR="00000000" w:rsidRPr="00000000">
        <w:rPr>
          <w:rFonts w:ascii="Roboto" w:cs="Roboto" w:eastAsia="Roboto" w:hAnsi="Roboto"/>
          <w:color w:val="242424"/>
          <w:sz w:val="31"/>
          <w:szCs w:val="31"/>
          <w:rtl w:val="0"/>
        </w:rPr>
        <w:t xml:space="preserve">, and the </w:t>
      </w:r>
      <w:hyperlink r:id="rId12">
        <w:r w:rsidDel="00000000" w:rsidR="00000000" w:rsidRPr="00000000">
          <w:rPr>
            <w:rFonts w:ascii="Roboto" w:cs="Roboto" w:eastAsia="Roboto" w:hAnsi="Roboto"/>
            <w:color w:val="1155cc"/>
            <w:sz w:val="31"/>
            <w:szCs w:val="31"/>
            <w:u w:val="single"/>
            <w:rtl w:val="0"/>
          </w:rPr>
          <w:t xml:space="preserve">Union of Concerned Scientists</w:t>
        </w:r>
      </w:hyperlink>
      <w:r w:rsidDel="00000000" w:rsidR="00000000" w:rsidRPr="00000000">
        <w:rPr>
          <w:rFonts w:ascii="Roboto" w:cs="Roboto" w:eastAsia="Roboto" w:hAnsi="Roboto"/>
          <w:color w:val="242424"/>
          <w:sz w:val="31"/>
          <w:szCs w:val="31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sz w:val="31"/>
          <w:szCs w:val="31"/>
        </w:rPr>
      </w:pPr>
      <w:r w:rsidDel="00000000" w:rsidR="00000000" w:rsidRPr="00000000">
        <w:rPr>
          <w:rFonts w:ascii="Roboto" w:cs="Roboto" w:eastAsia="Roboto" w:hAnsi="Roboto"/>
          <w:color w:val="242424"/>
          <w:sz w:val="31"/>
          <w:szCs w:val="31"/>
          <w:rtl w:val="0"/>
        </w:rPr>
        <w:t xml:space="preserve">BMSG's </w:t>
      </w:r>
      <w:hyperlink r:id="rId13">
        <w:r w:rsidDel="00000000" w:rsidR="00000000" w:rsidRPr="00000000">
          <w:rPr>
            <w:rFonts w:ascii="Roboto" w:cs="Roboto" w:eastAsia="Roboto" w:hAnsi="Roboto"/>
            <w:color w:val="1155cc"/>
            <w:sz w:val="31"/>
            <w:szCs w:val="31"/>
            <w:u w:val="single"/>
            <w:rtl w:val="0"/>
          </w:rPr>
          <w:t xml:space="preserve">Message Development Worksheet</w:t>
        </w:r>
      </w:hyperlink>
      <w:r w:rsidDel="00000000" w:rsidR="00000000" w:rsidRPr="00000000">
        <w:rPr>
          <w:rFonts w:ascii="Roboto" w:cs="Roboto" w:eastAsia="Roboto" w:hAnsi="Roboto"/>
          <w:color w:val="242424"/>
          <w:sz w:val="31"/>
          <w:szCs w:val="31"/>
          <w:rtl w:val="0"/>
        </w:rPr>
        <w:t xml:space="preserve">, </w:t>
      </w:r>
      <w:hyperlink r:id="rId14">
        <w:r w:rsidDel="00000000" w:rsidR="00000000" w:rsidRPr="00000000">
          <w:rPr>
            <w:rFonts w:ascii="Roboto" w:cs="Roboto" w:eastAsia="Roboto" w:hAnsi="Roboto"/>
            <w:color w:val="1155cc"/>
            <w:sz w:val="31"/>
            <w:szCs w:val="31"/>
            <w:u w:val="single"/>
            <w:rtl w:val="0"/>
          </w:rPr>
          <w:t xml:space="preserve">Hoja de ejercicios: Desarrollo de mensajes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220" w:before="0" w:beforeAutospacing="0" w:lineRule="auto"/>
        <w:ind w:left="720" w:hanging="360"/>
        <w:rPr>
          <w:sz w:val="31"/>
          <w:szCs w:val="31"/>
        </w:rPr>
      </w:pPr>
      <w:r w:rsidDel="00000000" w:rsidR="00000000" w:rsidRPr="00000000">
        <w:rPr>
          <w:rFonts w:ascii="Roboto" w:cs="Roboto" w:eastAsia="Roboto" w:hAnsi="Roboto"/>
          <w:color w:val="242424"/>
          <w:sz w:val="31"/>
          <w:szCs w:val="31"/>
          <w:rtl w:val="0"/>
        </w:rPr>
        <w:t xml:space="preserve">Sign up for </w:t>
      </w:r>
      <w:hyperlink r:id="rId15">
        <w:r w:rsidDel="00000000" w:rsidR="00000000" w:rsidRPr="00000000">
          <w:rPr>
            <w:rFonts w:ascii="Roboto" w:cs="Roboto" w:eastAsia="Roboto" w:hAnsi="Roboto"/>
            <w:color w:val="1155cc"/>
            <w:sz w:val="31"/>
            <w:szCs w:val="31"/>
            <w:u w:val="single"/>
            <w:rtl w:val="0"/>
          </w:rPr>
          <w:t xml:space="preserve">BMSG's newsletters</w:t>
        </w:r>
      </w:hyperlink>
      <w:r w:rsidDel="00000000" w:rsidR="00000000" w:rsidRPr="00000000">
        <w:rPr>
          <w:rFonts w:ascii="Roboto" w:cs="Roboto" w:eastAsia="Roboto" w:hAnsi="Roboto"/>
          <w:color w:val="242424"/>
          <w:sz w:val="31"/>
          <w:szCs w:val="31"/>
          <w:rtl w:val="0"/>
        </w:rPr>
        <w:t xml:space="preserve">!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schoolofunityandliberation.org/" TargetMode="External"/><Relationship Id="rId10" Type="http://schemas.openxmlformats.org/officeDocument/2006/relationships/hyperlink" Target="https://scopela.org/" TargetMode="External"/><Relationship Id="rId13" Type="http://schemas.openxmlformats.org/officeDocument/2006/relationships/hyperlink" Target="https://www.bmsg.org/wp-content/uploads/2020/09/bmsg_message_development_worksheet.pdf" TargetMode="External"/><Relationship Id="rId12" Type="http://schemas.openxmlformats.org/officeDocument/2006/relationships/hyperlink" Target="https://www.ucsusa.org/sites/default/files/attach/2018/07/SN_Toolkit_Power_Mapping_Your_Way_to_Success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msg.org/wp-content/uploads/2021/08/hoja_de_trabajo_estrategia_general.pdf" TargetMode="External"/><Relationship Id="rId15" Type="http://schemas.openxmlformats.org/officeDocument/2006/relationships/hyperlink" Target="https://visitor.r20.constantcontact.com/manage/optin?v=001PkT5eHO4C2JPv25GvGyTETX004mTQpMmlxP2Q-_T1G7kACRZKo_in9FeqhpWq11iWan11zE6eLWC93OFZX3fmXUuCtZ1FZ72" TargetMode="External"/><Relationship Id="rId14" Type="http://schemas.openxmlformats.org/officeDocument/2006/relationships/hyperlink" Target="https://www.bmsg.org/resources/publications/hoja-de-ejercicios-desarrollo-de-mensajes/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bmsg.org/wp-content/uploads/2007/01/bmsg_layers_of_strategy.pdf" TargetMode="External"/><Relationship Id="rId7" Type="http://schemas.openxmlformats.org/officeDocument/2006/relationships/hyperlink" Target="https://www.bmsg.org/resources/publications/niveles-de-estrategia/" TargetMode="External"/><Relationship Id="rId8" Type="http://schemas.openxmlformats.org/officeDocument/2006/relationships/hyperlink" Target="https://www.bmsg.org/resources/publications/media-advocacy-worksheet-overall-strategy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