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hd w:fill="ffffff" w:val="clear"/>
        <w:spacing w:after="0" w:afterAutospacing="0" w:before="220" w:lineRule="auto"/>
        <w:ind w:left="720" w:hanging="360"/>
        <w:rPr>
          <w:sz w:val="31"/>
          <w:szCs w:val="31"/>
        </w:rPr>
      </w:pPr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BMSG's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Layers of Strategy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,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Niveles de estrategia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sz w:val="31"/>
          <w:szCs w:val="31"/>
        </w:rPr>
      </w:pPr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BMSG's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Overall Strategy Worksheet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, 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Estrategia general para planificación de acción política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sz w:val="31"/>
          <w:szCs w:val="31"/>
        </w:rPr>
      </w:pPr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For more on PowerMapping, visit: </w:t>
      </w: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SCOPE LA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, the </w:t>
      </w:r>
      <w:hyperlink r:id="rId11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School of Unity and Liberation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, and the </w:t>
      </w:r>
      <w:hyperlink r:id="rId12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Union of Concerned Scientists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sz w:val="31"/>
          <w:szCs w:val="31"/>
        </w:rPr>
      </w:pPr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BMSG's </w:t>
      </w:r>
      <w:hyperlink r:id="rId13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Message Development Worksheet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, </w:t>
      </w:r>
      <w:hyperlink r:id="rId14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Hoja de ejercicios: Desarrollo de mensajes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220" w:before="0" w:beforeAutospacing="0" w:lineRule="auto"/>
        <w:ind w:left="720" w:hanging="360"/>
        <w:rPr>
          <w:sz w:val="31"/>
          <w:szCs w:val="31"/>
        </w:rPr>
      </w:pPr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Sign up for </w:t>
      </w:r>
      <w:hyperlink r:id="rId15">
        <w:r w:rsidDel="00000000" w:rsidR="00000000" w:rsidRPr="00000000">
          <w:rPr>
            <w:rFonts w:ascii="Roboto" w:cs="Roboto" w:eastAsia="Roboto" w:hAnsi="Roboto"/>
            <w:color w:val="1155cc"/>
            <w:sz w:val="31"/>
            <w:szCs w:val="31"/>
            <w:u w:val="single"/>
            <w:rtl w:val="0"/>
          </w:rPr>
          <w:t xml:space="preserve">BMSG's newsletters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31"/>
          <w:szCs w:val="31"/>
          <w:rtl w:val="0"/>
        </w:rPr>
        <w:t xml:space="preserve">!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choolofunityandliberation.org/" TargetMode="External"/><Relationship Id="rId10" Type="http://schemas.openxmlformats.org/officeDocument/2006/relationships/hyperlink" Target="https://scopela.org/" TargetMode="External"/><Relationship Id="rId13" Type="http://schemas.openxmlformats.org/officeDocument/2006/relationships/hyperlink" Target="https://www.bmsg.org/wp-content/uploads/2020/09/bmsg_message_development_worksheet.pdf" TargetMode="External"/><Relationship Id="rId12" Type="http://schemas.openxmlformats.org/officeDocument/2006/relationships/hyperlink" Target="https://www.ucsusa.org/sites/default/files/attach/2018/07/SN_Toolkit_Power_Mapping_Your_Way_to_Success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msg.org/wp-content/uploads/2021/08/hoja_de_trabajo_estrategia_general.pdf" TargetMode="External"/><Relationship Id="rId15" Type="http://schemas.openxmlformats.org/officeDocument/2006/relationships/hyperlink" Target="https://visitor.r20.constantcontact.com/manage/optin?v=001PkT5eHO4C2JPv25GvGyTETX004mTQpMmlxP2Q-_T1G7kACRZKo_in9FeqhpWq11iWan11zE6eLWC93OFZX3fmXUuCtZ1FZ72" TargetMode="External"/><Relationship Id="rId14" Type="http://schemas.openxmlformats.org/officeDocument/2006/relationships/hyperlink" Target="https://www.bmsg.org/resources/publications/hoja-de-ejercicios-desarrollo-de-mensajes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bmsg.org/wp-content/uploads/2007/01/bmsg_layers_of_strategy.pdf" TargetMode="External"/><Relationship Id="rId7" Type="http://schemas.openxmlformats.org/officeDocument/2006/relationships/hyperlink" Target="https://www.bmsg.org/resources/publications/niveles-de-estrategia/" TargetMode="External"/><Relationship Id="rId8" Type="http://schemas.openxmlformats.org/officeDocument/2006/relationships/hyperlink" Target="https://www.bmsg.org/resources/publications/media-advocacy-worksheet-overall-strateg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