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E13AD" w14:textId="77777777" w:rsidR="0029093C" w:rsidRDefault="0029093C" w:rsidP="0029093C">
      <w:pPr>
        <w:pStyle w:val="Title"/>
      </w:pPr>
      <w:bookmarkStart w:id="0" w:name="_pa0p43laob2v" w:colFirst="0" w:colLast="0"/>
      <w:bookmarkEnd w:id="0"/>
      <w:r w:rsidRPr="008E3FAF">
        <w:t>Ethical Roots in Practice for Vision Professionals: Overview of the Webinar Series</w:t>
      </w:r>
    </w:p>
    <w:p w14:paraId="4D157F88" w14:textId="77777777" w:rsidR="0029093C" w:rsidRPr="00681F73" w:rsidRDefault="0029093C" w:rsidP="0029093C">
      <w:pPr>
        <w:shd w:val="clear" w:color="auto" w:fill="FFFFFF"/>
        <w:rPr>
          <w:rFonts w:eastAsia="Times New Roman"/>
          <w:color w:val="000000"/>
        </w:rPr>
      </w:pPr>
      <w:r w:rsidRPr="00681F73">
        <w:rPr>
          <w:rFonts w:eastAsia="Times New Roman"/>
          <w:color w:val="000000"/>
        </w:rPr>
        <w:t>At the heart of everything we do is a promise to provide quality service</w:t>
      </w:r>
      <w:r>
        <w:rPr>
          <w:rFonts w:eastAsia="Times New Roman"/>
          <w:color w:val="000000"/>
        </w:rPr>
        <w:t>s</w:t>
      </w:r>
      <w:r w:rsidRPr="00681F73">
        <w:rPr>
          <w:rFonts w:eastAsia="Times New Roman"/>
          <w:color w:val="000000"/>
        </w:rPr>
        <w:t xml:space="preserve">, and that promise starts with a strong ethical foundation. Navigating the twists and turns of real-world practice takes vigor and professional collaboration. This series is a four-part professional development program designed to deepen our shared values and help us navigate professional dilemmas with respect and confidence. As a professional field, a strong ethical foundation is essential. </w:t>
      </w:r>
    </w:p>
    <w:p w14:paraId="4CCA5A46" w14:textId="77777777" w:rsidR="0029093C" w:rsidRDefault="0029093C" w:rsidP="005C0C69">
      <w:pPr>
        <w:pStyle w:val="Heading1"/>
      </w:pPr>
      <w:r>
        <w:t xml:space="preserve">The major goals of this webinar series are twofold:  </w:t>
      </w:r>
    </w:p>
    <w:p w14:paraId="09F60F6B" w14:textId="77777777" w:rsidR="0029093C" w:rsidRDefault="0029093C" w:rsidP="0029093C">
      <w:pPr>
        <w:pStyle w:val="ListParagraph"/>
        <w:numPr>
          <w:ilvl w:val="0"/>
          <w:numId w:val="17"/>
        </w:numPr>
        <w:spacing w:before="240" w:after="240"/>
      </w:pPr>
      <w:r>
        <w:t xml:space="preserve">to provide an understanding of the foundational principles that are stated in discipline-specific and in general codes of ethics, and </w:t>
      </w:r>
    </w:p>
    <w:p w14:paraId="3FBA2322" w14:textId="77777777" w:rsidR="0029093C" w:rsidRDefault="0029093C" w:rsidP="0029093C">
      <w:pPr>
        <w:pStyle w:val="ListParagraph"/>
        <w:numPr>
          <w:ilvl w:val="0"/>
          <w:numId w:val="17"/>
        </w:numPr>
      </w:pPr>
      <w:r>
        <w:t>To provide experience in navigating ethical dilemmas by referring to the code of ethics of the individual participant’s discipline and following a seven-step decision-making process.</w:t>
      </w:r>
    </w:p>
    <w:p w14:paraId="62E2B015" w14:textId="77777777" w:rsidR="0029093C" w:rsidRDefault="0029093C" w:rsidP="0029093C">
      <w:pPr>
        <w:spacing w:before="240" w:after="240"/>
      </w:pPr>
      <w:r>
        <w:t xml:space="preserve">Practitioners should adhere to the principles listed in their own discipline’s code of ethics. Each discipline-specific code contains similar principles, but each is organized differently. Since there is not adequate time to cover each of these codes individually, this webinar series presents the various principles involved using the structure of the AER Code of Ethics. The AER code, being general in nature, contains the same principles that are found in most of the discipline-specific codes but may not be as detailed. If there are any discrepancies between one’s discipline-specific code of ethics and the AER Code of Ethics, individuals should adhere to their profession’s code. </w:t>
      </w:r>
    </w:p>
    <w:p w14:paraId="2D8A0293" w14:textId="5E199FD7" w:rsidR="0029093C" w:rsidRDefault="0029093C" w:rsidP="0029093C">
      <w:pPr>
        <w:spacing w:before="240" w:after="240"/>
      </w:pPr>
      <w:r>
        <w:t xml:space="preserve">Participants who are in a profession with </w:t>
      </w:r>
      <w:r w:rsidR="005C0C69">
        <w:t>its</w:t>
      </w:r>
      <w:r>
        <w:t xml:space="preserve"> own discipline-specific code are asked to download that code and use it for the group experiences that are part of this series (see handout for links to the discipline-specific codes). Individuals who do not have their own discipline-specific code may utilize the AER code. The AER code is available on the AER website </w:t>
      </w:r>
      <w:hyperlink r:id="rId8">
        <w:r>
          <w:rPr>
            <w:color w:val="1155CC"/>
            <w:u w:val="single"/>
          </w:rPr>
          <w:t>CodeofEthics2015.pdf</w:t>
        </w:r>
      </w:hyperlink>
      <w:r>
        <w:t xml:space="preserve"> .</w:t>
      </w:r>
    </w:p>
    <w:p w14:paraId="511B89EC" w14:textId="0216ECF0" w:rsidR="000E7B84" w:rsidRDefault="0027787F" w:rsidP="008E3FAF">
      <w:pPr>
        <w:pStyle w:val="Heading1"/>
      </w:pPr>
      <w:r>
        <w:t>Four-Part</w:t>
      </w:r>
      <w:r w:rsidR="00763DAA">
        <w:t xml:space="preserve"> </w:t>
      </w:r>
      <w:r w:rsidR="00C817AE">
        <w:t>Webinar Structure</w:t>
      </w:r>
    </w:p>
    <w:p w14:paraId="5256055D" w14:textId="77777777" w:rsidR="0027787F" w:rsidRDefault="0027787F" w:rsidP="0027787F">
      <w:pPr>
        <w:spacing w:before="240" w:after="240"/>
      </w:pPr>
      <w:r>
        <w:t>Each webinar in this series runs for 1.5 hours and participants will be eligible to receive ACVREP continuing education credits upon completion of each session.</w:t>
      </w:r>
    </w:p>
    <w:p w14:paraId="28871347" w14:textId="6D2AE1AD" w:rsidR="000E7B84" w:rsidRDefault="00C817AE">
      <w:pPr>
        <w:spacing w:before="240" w:after="240"/>
      </w:pPr>
      <w:r>
        <w:lastRenderedPageBreak/>
        <w:t xml:space="preserve">The </w:t>
      </w:r>
      <w:r>
        <w:rPr>
          <w:b/>
          <w:bCs/>
          <w:u w:val="single"/>
        </w:rPr>
        <w:t>first</w:t>
      </w:r>
      <w:r>
        <w:t xml:space="preserve"> webinar </w:t>
      </w:r>
      <w:r w:rsidR="005F35DE">
        <w:t xml:space="preserve">is </w:t>
      </w:r>
      <w:r w:rsidR="00763DAA">
        <w:t xml:space="preserve">an </w:t>
      </w:r>
      <w:r w:rsidR="00763DAA" w:rsidRPr="003D5576">
        <w:rPr>
          <w:b/>
          <w:bCs/>
          <w:u w:val="single"/>
        </w:rPr>
        <w:t>asynchronous</w:t>
      </w:r>
      <w:r w:rsidR="00763DAA" w:rsidRPr="005F35DE">
        <w:t xml:space="preserve"> </w:t>
      </w:r>
      <w:r w:rsidR="006C1DE5">
        <w:t xml:space="preserve">(recorded) </w:t>
      </w:r>
      <w:r w:rsidR="005F35DE" w:rsidRPr="005F35DE">
        <w:t xml:space="preserve">introduction </w:t>
      </w:r>
      <w:r w:rsidR="003D5576">
        <w:t xml:space="preserve">of ethical </w:t>
      </w:r>
      <w:r>
        <w:t>principles</w:t>
      </w:r>
      <w:r w:rsidR="00763DAA">
        <w:t xml:space="preserve">, key terms, </w:t>
      </w:r>
      <w:r w:rsidR="0008142F">
        <w:t xml:space="preserve">and </w:t>
      </w:r>
      <w:r w:rsidR="00763DAA">
        <w:t>a decision-making model</w:t>
      </w:r>
      <w:r w:rsidR="003D5576">
        <w:t xml:space="preserve"> </w:t>
      </w:r>
      <w:r w:rsidR="005F35DE">
        <w:t xml:space="preserve">that will be used </w:t>
      </w:r>
      <w:r w:rsidR="003D5576">
        <w:t>for resolution of ethical dilemmas</w:t>
      </w:r>
      <w:r w:rsidR="00763DAA">
        <w:t xml:space="preserve">. </w:t>
      </w:r>
      <w:r w:rsidR="005F35DE">
        <w:t xml:space="preserve">The webinar </w:t>
      </w:r>
      <w:r w:rsidR="00E41125">
        <w:t>in</w:t>
      </w:r>
      <w:r w:rsidR="005F35DE">
        <w:t xml:space="preserve">cludes a case study </w:t>
      </w:r>
      <w:r w:rsidR="00E41125">
        <w:t>with presenters demonstrating how the decision-making model is used to reach a conclusion.</w:t>
      </w:r>
    </w:p>
    <w:p w14:paraId="5F16A0B7" w14:textId="25CEECAC" w:rsidR="00E34E11" w:rsidRDefault="005F35DE">
      <w:pPr>
        <w:spacing w:before="240" w:after="240"/>
      </w:pPr>
      <w:r>
        <w:t xml:space="preserve">Webinars two through four </w:t>
      </w:r>
      <w:r w:rsidR="00B235AA">
        <w:t xml:space="preserve">will consist of a </w:t>
      </w:r>
      <w:r w:rsidR="003D5576">
        <w:t xml:space="preserve">series of </w:t>
      </w:r>
      <w:r w:rsidR="006C1DE5">
        <w:t xml:space="preserve">live </w:t>
      </w:r>
      <w:r w:rsidR="00763DAA" w:rsidRPr="003D5576">
        <w:rPr>
          <w:b/>
          <w:bCs/>
          <w:u w:val="single"/>
        </w:rPr>
        <w:t xml:space="preserve">online </w:t>
      </w:r>
      <w:r w:rsidR="00763DAA" w:rsidRPr="00E34E11">
        <w:rPr>
          <w:b/>
          <w:bCs/>
          <w:u w:val="single"/>
        </w:rPr>
        <w:t xml:space="preserve">interactive </w:t>
      </w:r>
      <w:r w:rsidR="003D5576" w:rsidRPr="00E34E11">
        <w:rPr>
          <w:b/>
          <w:bCs/>
          <w:u w:val="single"/>
        </w:rPr>
        <w:t xml:space="preserve">exercises </w:t>
      </w:r>
      <w:r w:rsidR="00E34E11" w:rsidRPr="00E34E11">
        <w:t xml:space="preserve">that </w:t>
      </w:r>
      <w:r w:rsidR="00E34E11">
        <w:t xml:space="preserve">engage </w:t>
      </w:r>
      <w:r w:rsidR="00B235AA">
        <w:t xml:space="preserve">participants </w:t>
      </w:r>
      <w:r w:rsidR="00E34E11">
        <w:t xml:space="preserve">in using </w:t>
      </w:r>
      <w:r w:rsidR="00E41125">
        <w:t xml:space="preserve">the decision-making model </w:t>
      </w:r>
      <w:r w:rsidR="00B235AA">
        <w:t xml:space="preserve">to resolve ethical dilemmas presented through case studies. The case studies </w:t>
      </w:r>
      <w:r w:rsidR="006C1DE5">
        <w:t>are</w:t>
      </w:r>
      <w:r w:rsidR="00E41125">
        <w:t xml:space="preserve"> based upon ethical principles that </w:t>
      </w:r>
      <w:r w:rsidR="00B235AA">
        <w:t xml:space="preserve">are found in the AER Code of Ethics </w:t>
      </w:r>
      <w:proofErr w:type="gramStart"/>
      <w:r w:rsidR="00B235AA">
        <w:t>and also</w:t>
      </w:r>
      <w:proofErr w:type="gramEnd"/>
      <w:r w:rsidR="00B235AA">
        <w:t xml:space="preserve"> in </w:t>
      </w:r>
      <w:r w:rsidR="004E5D01" w:rsidRPr="00AC130B">
        <w:t>discipline-specific codes.</w:t>
      </w:r>
      <w:r w:rsidR="00B235AA">
        <w:t xml:space="preserve"> Participants </w:t>
      </w:r>
      <w:r>
        <w:t xml:space="preserve">may </w:t>
      </w:r>
      <w:r w:rsidR="00B235AA">
        <w:t xml:space="preserve">use their </w:t>
      </w:r>
      <w:r>
        <w:t xml:space="preserve">own </w:t>
      </w:r>
      <w:r w:rsidR="00B235AA">
        <w:t>disciplin</w:t>
      </w:r>
      <w:r w:rsidR="009A5A55">
        <w:t>e-specific</w:t>
      </w:r>
      <w:r w:rsidR="00B235AA">
        <w:t xml:space="preserve"> code</w:t>
      </w:r>
      <w:r>
        <w:t>s</w:t>
      </w:r>
      <w:r w:rsidR="00B235AA">
        <w:t xml:space="preserve"> or may choose to use the AER </w:t>
      </w:r>
      <w:r>
        <w:t>C</w:t>
      </w:r>
      <w:r w:rsidR="00B235AA">
        <w:t xml:space="preserve">ode of Ethics </w:t>
      </w:r>
      <w:r w:rsidR="00DC59C7">
        <w:t>during the decision-making activity.</w:t>
      </w:r>
    </w:p>
    <w:p w14:paraId="1977C1B2" w14:textId="738B28EF" w:rsidR="00D023A5" w:rsidRDefault="00E41125">
      <w:pPr>
        <w:spacing w:before="240" w:after="240"/>
      </w:pPr>
      <w:r>
        <w:t xml:space="preserve">The </w:t>
      </w:r>
      <w:r w:rsidR="00D83938" w:rsidRPr="006C1DE5">
        <w:rPr>
          <w:b/>
          <w:bCs/>
          <w:u w:val="single"/>
        </w:rPr>
        <w:t>second</w:t>
      </w:r>
      <w:r w:rsidR="00D83938">
        <w:t xml:space="preserve"> webinar includes a set </w:t>
      </w:r>
      <w:r>
        <w:t xml:space="preserve">of exercises </w:t>
      </w:r>
      <w:r w:rsidR="00D83938">
        <w:t xml:space="preserve">that </w:t>
      </w:r>
      <w:r>
        <w:t xml:space="preserve">illustrate </w:t>
      </w:r>
      <w:r w:rsidR="00D83938">
        <w:t xml:space="preserve">ethical guidelines </w:t>
      </w:r>
      <w:r w:rsidR="00D023A5">
        <w:t xml:space="preserve">1-6 </w:t>
      </w:r>
      <w:r w:rsidR="007569EE">
        <w:t>from the AER Code of Ethics</w:t>
      </w:r>
      <w:r w:rsidR="00D023A5">
        <w:t>:</w:t>
      </w:r>
      <w:r w:rsidR="007569EE">
        <w:t xml:space="preserve"> </w:t>
      </w:r>
    </w:p>
    <w:p w14:paraId="45C814B1" w14:textId="3B24D123" w:rsidR="00D023A5" w:rsidRDefault="007569EE" w:rsidP="00D023A5">
      <w:pPr>
        <w:pStyle w:val="ListParagraph"/>
        <w:numPr>
          <w:ilvl w:val="0"/>
          <w:numId w:val="7"/>
        </w:numPr>
        <w:spacing w:before="240" w:after="240"/>
      </w:pPr>
      <w:r>
        <w:t xml:space="preserve">Competencies and Accountability </w:t>
      </w:r>
    </w:p>
    <w:p w14:paraId="35ECC266" w14:textId="2D576BD0" w:rsidR="00D023A5" w:rsidRDefault="007569EE" w:rsidP="00D023A5">
      <w:pPr>
        <w:pStyle w:val="ListParagraph"/>
        <w:numPr>
          <w:ilvl w:val="0"/>
          <w:numId w:val="7"/>
        </w:numPr>
        <w:spacing w:before="240" w:after="240"/>
      </w:pPr>
      <w:r>
        <w:t xml:space="preserve">Advocacy </w:t>
      </w:r>
    </w:p>
    <w:p w14:paraId="0E0638B4" w14:textId="775284F0" w:rsidR="00D023A5" w:rsidRDefault="007569EE" w:rsidP="00D023A5">
      <w:pPr>
        <w:pStyle w:val="ListParagraph"/>
        <w:numPr>
          <w:ilvl w:val="0"/>
          <w:numId w:val="7"/>
        </w:numPr>
        <w:spacing w:before="240" w:after="240"/>
      </w:pPr>
      <w:r>
        <w:t>Accessibility</w:t>
      </w:r>
    </w:p>
    <w:p w14:paraId="02B61362" w14:textId="33C2E133" w:rsidR="00D023A5" w:rsidRDefault="007569EE" w:rsidP="00D023A5">
      <w:pPr>
        <w:pStyle w:val="ListParagraph"/>
        <w:numPr>
          <w:ilvl w:val="0"/>
          <w:numId w:val="7"/>
        </w:numPr>
        <w:spacing w:before="240" w:after="240"/>
      </w:pPr>
      <w:r>
        <w:t>Relationships</w:t>
      </w:r>
    </w:p>
    <w:p w14:paraId="5480F1CA" w14:textId="56463EAA" w:rsidR="00D023A5" w:rsidRDefault="007569EE" w:rsidP="00D023A5">
      <w:pPr>
        <w:pStyle w:val="ListParagraph"/>
        <w:numPr>
          <w:ilvl w:val="0"/>
          <w:numId w:val="7"/>
        </w:numPr>
        <w:spacing w:before="240" w:after="240"/>
      </w:pPr>
      <w:r>
        <w:t>Privacy and Confidentiality</w:t>
      </w:r>
    </w:p>
    <w:p w14:paraId="52A83A99" w14:textId="5FDED121" w:rsidR="007569EE" w:rsidRDefault="007569EE" w:rsidP="00D023A5">
      <w:pPr>
        <w:pStyle w:val="ListParagraph"/>
        <w:numPr>
          <w:ilvl w:val="0"/>
          <w:numId w:val="7"/>
        </w:numPr>
        <w:spacing w:before="240" w:after="240"/>
      </w:pPr>
      <w:r>
        <w:t>Communication</w:t>
      </w:r>
      <w:r w:rsidR="00E41125">
        <w:t xml:space="preserve"> </w:t>
      </w:r>
    </w:p>
    <w:p w14:paraId="53F2F08F" w14:textId="77777777" w:rsidR="00D023A5" w:rsidRDefault="00E41125">
      <w:pPr>
        <w:spacing w:before="240" w:after="240"/>
      </w:pPr>
      <w:r>
        <w:t xml:space="preserve">The </w:t>
      </w:r>
      <w:r w:rsidR="00D83938" w:rsidRPr="006C1DE5">
        <w:rPr>
          <w:b/>
          <w:bCs/>
          <w:u w:val="single"/>
        </w:rPr>
        <w:t>third</w:t>
      </w:r>
      <w:r w:rsidR="00D83938">
        <w:t xml:space="preserve"> webinar focuses on guidelines 7, 8, 9, </w:t>
      </w:r>
      <w:r w:rsidR="0046078A">
        <w:t>12, and 13</w:t>
      </w:r>
      <w:r w:rsidR="00D023A5">
        <w:t>:</w:t>
      </w:r>
    </w:p>
    <w:p w14:paraId="6B1726AE" w14:textId="03AEF3CE" w:rsidR="00D023A5" w:rsidRDefault="00D023A5" w:rsidP="00D023A5">
      <w:pPr>
        <w:pStyle w:val="ListParagraph"/>
        <w:numPr>
          <w:ilvl w:val="0"/>
          <w:numId w:val="8"/>
        </w:numPr>
        <w:spacing w:before="240" w:after="240"/>
      </w:pPr>
      <w:r>
        <w:t>Advertising and Other Public Statements</w:t>
      </w:r>
    </w:p>
    <w:p w14:paraId="4D1D3B12" w14:textId="4A1708AA" w:rsidR="00D023A5" w:rsidRDefault="00D023A5" w:rsidP="00D023A5">
      <w:pPr>
        <w:pStyle w:val="ListParagraph"/>
        <w:numPr>
          <w:ilvl w:val="0"/>
          <w:numId w:val="8"/>
        </w:numPr>
        <w:spacing w:before="240" w:after="240"/>
      </w:pPr>
      <w:r>
        <w:t>Assessment</w:t>
      </w:r>
    </w:p>
    <w:p w14:paraId="4EC95DF5" w14:textId="50701CF6" w:rsidR="00D023A5" w:rsidRDefault="00D023A5" w:rsidP="00D023A5">
      <w:pPr>
        <w:pStyle w:val="ListParagraph"/>
        <w:numPr>
          <w:ilvl w:val="0"/>
          <w:numId w:val="8"/>
        </w:numPr>
        <w:spacing w:before="240" w:after="240"/>
      </w:pPr>
      <w:r>
        <w:t>Professional and Business Practices</w:t>
      </w:r>
    </w:p>
    <w:p w14:paraId="2FBDC5E2" w14:textId="2B715F06" w:rsidR="00D023A5" w:rsidRDefault="00D023A5" w:rsidP="00D023A5">
      <w:pPr>
        <w:pStyle w:val="ListParagraph"/>
        <w:numPr>
          <w:ilvl w:val="0"/>
          <w:numId w:val="8"/>
        </w:numPr>
        <w:spacing w:before="240" w:after="240"/>
      </w:pPr>
      <w:r>
        <w:t>Administration</w:t>
      </w:r>
    </w:p>
    <w:p w14:paraId="4636EC7C" w14:textId="1489CFAD" w:rsidR="00D023A5" w:rsidRDefault="00D023A5" w:rsidP="006C1DE5">
      <w:pPr>
        <w:pStyle w:val="ListParagraph"/>
        <w:numPr>
          <w:ilvl w:val="0"/>
          <w:numId w:val="8"/>
        </w:numPr>
        <w:spacing w:before="240" w:after="240"/>
      </w:pPr>
      <w:r>
        <w:t>Resolving Ethical Issues</w:t>
      </w:r>
    </w:p>
    <w:p w14:paraId="51128AE2" w14:textId="77777777" w:rsidR="0034061B" w:rsidRDefault="00D83938">
      <w:pPr>
        <w:spacing w:before="240" w:after="240"/>
      </w:pPr>
      <w:r>
        <w:t xml:space="preserve">The </w:t>
      </w:r>
      <w:r w:rsidRPr="006C1DE5">
        <w:rPr>
          <w:b/>
          <w:bCs/>
          <w:u w:val="single"/>
        </w:rPr>
        <w:t>fourth</w:t>
      </w:r>
      <w:r>
        <w:t xml:space="preserve"> webinar </w:t>
      </w:r>
      <w:r w:rsidR="004968BE">
        <w:t xml:space="preserve">focuses on the </w:t>
      </w:r>
      <w:r w:rsidR="0034061B">
        <w:t>following topics:</w:t>
      </w:r>
    </w:p>
    <w:p w14:paraId="2306019D" w14:textId="77777777" w:rsidR="0034061B" w:rsidRDefault="004968BE" w:rsidP="0034061B">
      <w:pPr>
        <w:pStyle w:val="ListParagraph"/>
        <w:numPr>
          <w:ilvl w:val="0"/>
          <w:numId w:val="9"/>
        </w:numPr>
        <w:spacing w:before="240" w:after="240"/>
      </w:pPr>
      <w:r>
        <w:t xml:space="preserve">Belmont Report </w:t>
      </w:r>
    </w:p>
    <w:p w14:paraId="78359C87" w14:textId="77777777" w:rsidR="0034061B" w:rsidRDefault="004968BE" w:rsidP="0034061B">
      <w:pPr>
        <w:pStyle w:val="ListParagraph"/>
        <w:numPr>
          <w:ilvl w:val="0"/>
          <w:numId w:val="9"/>
        </w:numPr>
        <w:spacing w:before="240" w:after="240"/>
      </w:pPr>
      <w:r>
        <w:t>Institutional Review Boards</w:t>
      </w:r>
    </w:p>
    <w:p w14:paraId="24FAD905" w14:textId="0B744C34" w:rsidR="004A29F5" w:rsidRDefault="004A29F5" w:rsidP="0034061B">
      <w:pPr>
        <w:pStyle w:val="ListParagraph"/>
        <w:numPr>
          <w:ilvl w:val="0"/>
          <w:numId w:val="9"/>
        </w:numPr>
        <w:spacing w:before="240" w:after="240"/>
      </w:pPr>
      <w:r>
        <w:t>Informed Consent</w:t>
      </w:r>
    </w:p>
    <w:p w14:paraId="30A1D5A0" w14:textId="72BBD390" w:rsidR="0034061B" w:rsidRDefault="0034061B" w:rsidP="0034061B">
      <w:pPr>
        <w:pStyle w:val="ListParagraph"/>
        <w:numPr>
          <w:ilvl w:val="0"/>
          <w:numId w:val="9"/>
        </w:numPr>
        <w:spacing w:before="240" w:after="240"/>
      </w:pPr>
      <w:r>
        <w:t>E</w:t>
      </w:r>
      <w:r w:rsidR="004968BE">
        <w:t xml:space="preserve">thical </w:t>
      </w:r>
      <w:r w:rsidR="008E75A1">
        <w:t>guidelines</w:t>
      </w:r>
      <w:r w:rsidR="004968BE">
        <w:t xml:space="preserve"> </w:t>
      </w:r>
      <w:r>
        <w:t>10 and 11</w:t>
      </w:r>
    </w:p>
    <w:p w14:paraId="02384CB8" w14:textId="77777777" w:rsidR="0034061B" w:rsidRDefault="0034061B" w:rsidP="0034061B">
      <w:pPr>
        <w:pStyle w:val="ListParagraph"/>
        <w:numPr>
          <w:ilvl w:val="1"/>
          <w:numId w:val="9"/>
        </w:numPr>
        <w:spacing w:before="240" w:after="240"/>
      </w:pPr>
      <w:r>
        <w:t>University Based Education</w:t>
      </w:r>
    </w:p>
    <w:p w14:paraId="1CDDDB8A" w14:textId="77777777" w:rsidR="00C82FB2" w:rsidRDefault="0034061B" w:rsidP="00C82FB2">
      <w:pPr>
        <w:pStyle w:val="ListParagraph"/>
        <w:numPr>
          <w:ilvl w:val="1"/>
          <w:numId w:val="9"/>
        </w:numPr>
        <w:spacing w:before="240" w:after="240"/>
      </w:pPr>
      <w:r>
        <w:t xml:space="preserve">Research and Publication </w:t>
      </w:r>
      <w:bookmarkStart w:id="1" w:name="_dvctb5a50043" w:colFirst="0" w:colLast="0"/>
      <w:bookmarkEnd w:id="1"/>
    </w:p>
    <w:p w14:paraId="139AD167" w14:textId="77777777" w:rsidR="001721FA" w:rsidRDefault="001721FA" w:rsidP="001721FA">
      <w:pPr>
        <w:pStyle w:val="ListParagraph"/>
        <w:spacing w:before="240" w:after="240"/>
        <w:ind w:left="1440"/>
      </w:pPr>
    </w:p>
    <w:p w14:paraId="43C6F969" w14:textId="77777777" w:rsidR="001721FA" w:rsidRDefault="001721FA" w:rsidP="001721FA">
      <w:pPr>
        <w:pStyle w:val="ListParagraph"/>
        <w:spacing w:before="240" w:after="240"/>
        <w:ind w:left="1440"/>
      </w:pPr>
    </w:p>
    <w:p w14:paraId="19AD5D26" w14:textId="35602061" w:rsidR="00B33B45" w:rsidRPr="008E3FAF" w:rsidRDefault="00C817AE" w:rsidP="008E3FAF">
      <w:pPr>
        <w:pStyle w:val="Heading1"/>
      </w:pPr>
      <w:r w:rsidRPr="008E3FAF">
        <w:lastRenderedPageBreak/>
        <w:t>Learning Objectives</w:t>
      </w:r>
      <w:r w:rsidR="004A29F5" w:rsidRPr="008E3FAF">
        <w:t xml:space="preserve"> for the various webinars</w:t>
      </w:r>
      <w:r w:rsidR="00B33B45" w:rsidRPr="008E3FAF">
        <w:br/>
      </w:r>
    </w:p>
    <w:p w14:paraId="2ADB43C9" w14:textId="0E5DDCEE" w:rsidR="00B33B45" w:rsidRPr="00B33B45" w:rsidRDefault="00B33B45" w:rsidP="00B33B45">
      <w:pPr>
        <w:numPr>
          <w:ilvl w:val="0"/>
          <w:numId w:val="10"/>
        </w:numPr>
        <w:rPr>
          <w:lang w:val="en-US"/>
        </w:rPr>
      </w:pPr>
      <w:r w:rsidRPr="00B33B45">
        <w:rPr>
          <w:lang w:val="en-US"/>
        </w:rPr>
        <w:t xml:space="preserve">Comprehend the essential synergy between the AER Code of Ethics, your unique discipline-specific codes (such as COMS, CVRT, CLVT, CRC, TVI, OT, </w:t>
      </w:r>
      <w:r w:rsidR="0081773F" w:rsidRPr="00B33B45">
        <w:rPr>
          <w:lang w:val="en-US"/>
        </w:rPr>
        <w:t>etc.</w:t>
      </w:r>
      <w:r w:rsidRPr="00B33B45">
        <w:rPr>
          <w:lang w:val="en-US"/>
        </w:rPr>
        <w:t>), and the broader legal landscape, including vital mandatory reporting and duty-to-warn obligations.</w:t>
      </w:r>
    </w:p>
    <w:p w14:paraId="38C44CB6" w14:textId="77777777" w:rsidR="00B33B45" w:rsidRPr="00B33B45" w:rsidRDefault="00B33B45" w:rsidP="00B33B45">
      <w:pPr>
        <w:numPr>
          <w:ilvl w:val="0"/>
          <w:numId w:val="11"/>
        </w:numPr>
        <w:rPr>
          <w:lang w:val="en-US"/>
        </w:rPr>
      </w:pPr>
      <w:r w:rsidRPr="00B33B45">
        <w:rPr>
          <w:lang w:val="en-US"/>
        </w:rPr>
        <w:t>Apply a sophisticated, structured seven-step ethical decision-making model to resolve intricate, real-world case studies, collaborating with peers from diverse fields to sharpen your professional judgment in service to people who are visually impaired.</w:t>
      </w:r>
    </w:p>
    <w:p w14:paraId="5DBFC206" w14:textId="77777777" w:rsidR="00B33B45" w:rsidRPr="00B33B45" w:rsidRDefault="00B33B45" w:rsidP="00B33B45">
      <w:pPr>
        <w:numPr>
          <w:ilvl w:val="0"/>
          <w:numId w:val="12"/>
        </w:numPr>
        <w:rPr>
          <w:lang w:val="en-US"/>
        </w:rPr>
      </w:pPr>
      <w:r w:rsidRPr="00B33B45">
        <w:rPr>
          <w:lang w:val="en-US"/>
        </w:rPr>
        <w:t>Evaluate the impact and efficacy of various ethical resolutions by deeply considering diverse cultural frameworks, the rights of all stakeholders, and the profound, long-term implications of your professional decisions on the lives of people who are blind or low vision.</w:t>
      </w:r>
    </w:p>
    <w:p w14:paraId="115ABAD1" w14:textId="5AA2A534" w:rsidR="000E7B84" w:rsidRPr="008E3FAF" w:rsidRDefault="00C817AE" w:rsidP="008E3FAF">
      <w:pPr>
        <w:pStyle w:val="Heading1"/>
      </w:pPr>
      <w:r>
        <w:t xml:space="preserve"> </w:t>
      </w:r>
      <w:r w:rsidRPr="008E3FAF">
        <w:t>Webinar Requirement</w:t>
      </w:r>
    </w:p>
    <w:p w14:paraId="0CF3C3B4" w14:textId="7AABD91B" w:rsidR="00F44EC6" w:rsidRDefault="00686A66" w:rsidP="00EC4F7E">
      <w:pPr>
        <w:spacing w:before="240" w:after="240"/>
      </w:pPr>
      <w:bookmarkStart w:id="2" w:name="_z5ewml6h5msi" w:colFirst="0" w:colLast="0"/>
      <w:bookmarkEnd w:id="2"/>
      <w:r w:rsidRPr="00686A66">
        <w:t>Before the seminar,</w:t>
      </w:r>
      <w:r>
        <w:t xml:space="preserve"> participants </w:t>
      </w:r>
      <w:r w:rsidRPr="00686A66">
        <w:t>should</w:t>
      </w:r>
      <w:r>
        <w:t xml:space="preserve"> read the AER Code of Ethics and</w:t>
      </w:r>
      <w:r w:rsidRPr="00686A66">
        <w:t>,</w:t>
      </w:r>
      <w:r>
        <w:t xml:space="preserve"> if applicable, their </w:t>
      </w:r>
      <w:r w:rsidRPr="00AC130B">
        <w:t>discipline-specific codes</w:t>
      </w:r>
      <w:r w:rsidRPr="00686A66">
        <w:t>,</w:t>
      </w:r>
      <w:r>
        <w:t xml:space="preserve"> which </w:t>
      </w:r>
      <w:r w:rsidRPr="00686A66">
        <w:t>are available through</w:t>
      </w:r>
      <w:r>
        <w:t xml:space="preserve"> the links in the handout. </w:t>
      </w:r>
      <w:r w:rsidRPr="00686A66">
        <w:t xml:space="preserve">Reviewing these codes in advance will help participants engage actively in the </w:t>
      </w:r>
      <w:r w:rsidR="00EE3CEB">
        <w:t>ethical decision</w:t>
      </w:r>
      <w:r w:rsidR="003A12B3">
        <w:t>-making discussion</w:t>
      </w:r>
      <w:r w:rsidRPr="00686A66">
        <w:t>.</w:t>
      </w:r>
    </w:p>
    <w:p w14:paraId="67CD2067" w14:textId="37F6AA65" w:rsidR="000E7B84" w:rsidRPr="008E3FAF" w:rsidRDefault="00C817AE" w:rsidP="008E3FAF">
      <w:pPr>
        <w:pStyle w:val="Heading1"/>
      </w:pPr>
      <w:r w:rsidRPr="008E3FAF">
        <w:t>Suggested Activities</w:t>
      </w:r>
    </w:p>
    <w:p w14:paraId="436108CD" w14:textId="77777777" w:rsidR="000E7B84" w:rsidRDefault="00C817AE">
      <w:pPr>
        <w:numPr>
          <w:ilvl w:val="0"/>
          <w:numId w:val="4"/>
        </w:numPr>
      </w:pPr>
      <w:r>
        <w:t xml:space="preserve">As a practitioner, how will you determine what is ethical and what is unethical? How will you develop your guidelines for ethical practice? Make a list of behaviors that you judge to be unethical. You may want to explore your list with a colleague. </w:t>
      </w:r>
    </w:p>
    <w:p w14:paraId="511A65D8" w14:textId="644A1EFE" w:rsidR="000A7B19" w:rsidRDefault="00C817AE" w:rsidP="000A7B19">
      <w:pPr>
        <w:numPr>
          <w:ilvl w:val="0"/>
          <w:numId w:val="4"/>
        </w:numPr>
      </w:pPr>
      <w:r>
        <w:t xml:space="preserve">Look over the code of ethics of the professional organizations. What are the major benefits of having a code of ethics? What are your impressions of each of these codes? To what degree do they provide you with the </w:t>
      </w:r>
      <w:r w:rsidR="00A20A60">
        <w:t>guidelines needed</w:t>
      </w:r>
      <w:r>
        <w:t xml:space="preserve"> for ethical practice</w:t>
      </w:r>
      <w:r w:rsidR="0081773F">
        <w:t xml:space="preserve">? </w:t>
      </w:r>
      <w:r>
        <w:t>What limitations do you see in them? What do the various codes have in common?</w:t>
      </w:r>
    </w:p>
    <w:p w14:paraId="6FA11AF4" w14:textId="39000707" w:rsidR="000A7B19" w:rsidRDefault="00C817AE" w:rsidP="000A7B19">
      <w:pPr>
        <w:numPr>
          <w:ilvl w:val="0"/>
          <w:numId w:val="4"/>
        </w:numPr>
      </w:pPr>
      <w:r>
        <w:t>Read the Belmont Report</w:t>
      </w:r>
      <w:r w:rsidR="000A7B19">
        <w:t xml:space="preserve">: </w:t>
      </w:r>
      <w:hyperlink r:id="rId9">
        <w:r w:rsidR="000A7B19" w:rsidRPr="000A7B19">
          <w:rPr>
            <w:color w:val="1155CC"/>
            <w:u w:val="single"/>
          </w:rPr>
          <w:t>http://www.hhs.gov/ohrp/humansubjects/guidance/belmont.html</w:t>
        </w:r>
      </w:hyperlink>
    </w:p>
    <w:p w14:paraId="23333F68" w14:textId="43B89ECB" w:rsidR="000E7B84" w:rsidRDefault="00C817AE">
      <w:pPr>
        <w:numPr>
          <w:ilvl w:val="0"/>
          <w:numId w:val="4"/>
        </w:numPr>
      </w:pPr>
      <w:r>
        <w:t>View the YouTube video on the Belmont Repor</w:t>
      </w:r>
      <w:r w:rsidR="000A7B19">
        <w:t>t</w:t>
      </w:r>
    </w:p>
    <w:p w14:paraId="31E49012" w14:textId="06178BBF" w:rsidR="005155D9" w:rsidRDefault="00000000" w:rsidP="005155D9">
      <w:r>
        <w:rPr>
          <w:sz w:val="28"/>
          <w:szCs w:val="28"/>
        </w:rPr>
        <w:pict w14:anchorId="3C64E7A5">
          <v:rect id="_x0000_i1025" style="width:0;height:1.5pt" o:hralign="center" o:hrstd="t" o:hr="t" fillcolor="#a0a0a0" stroked="f"/>
        </w:pict>
      </w:r>
    </w:p>
    <w:p w14:paraId="19F316DB" w14:textId="7CA87483" w:rsidR="004A29F5" w:rsidRPr="008E3FAF" w:rsidRDefault="008E3FAF" w:rsidP="008E3FAF">
      <w:pPr>
        <w:pStyle w:val="Heading1"/>
      </w:pPr>
      <w:bookmarkStart w:id="3" w:name="_nvp4rx6t4zth" w:colFirst="0" w:colLast="0"/>
      <w:bookmarkEnd w:id="3"/>
      <w:r w:rsidRPr="008E3FAF">
        <w:t xml:space="preserve">Detailed Content of the </w:t>
      </w:r>
      <w:r w:rsidR="004A29F5" w:rsidRPr="008E3FAF">
        <w:t>First Webinar in the Series</w:t>
      </w:r>
    </w:p>
    <w:p w14:paraId="1DC0946C" w14:textId="77777777" w:rsidR="004A29F5" w:rsidRDefault="004A29F5" w:rsidP="004A29F5">
      <w:pPr>
        <w:spacing w:before="240" w:after="240"/>
      </w:pPr>
      <w:r>
        <w:t>The first webinar in this series is asynchronous and must be viewed prior to attending the live online webinars that follow. The content of the first webinar includes the following:</w:t>
      </w:r>
    </w:p>
    <w:p w14:paraId="22F81A5F" w14:textId="77777777" w:rsidR="000E7B84" w:rsidRDefault="00C817AE" w:rsidP="004A3238">
      <w:pPr>
        <w:pStyle w:val="Heading2"/>
      </w:pPr>
      <w:r>
        <w:lastRenderedPageBreak/>
        <w:t>What are Professional Codes of Ethics?</w:t>
      </w:r>
    </w:p>
    <w:p w14:paraId="23187B04" w14:textId="77777777" w:rsidR="000E7B84" w:rsidRDefault="00C817AE">
      <w:pPr>
        <w:spacing w:before="240" w:after="240"/>
      </w:pPr>
      <w:r>
        <w:t>Professional Codes of Ethics are formal guidelines and principles that govern the conduct of individuals within a specific profession. These codes outline the standards of behavior, responsibilities, and values expected of members, helping to ensure integrity, accountability, and trustworthiness in professional practice. Adhering to a code of ethics not only protects the public and clients but also upholds the reputation and credibility of the profession as a whole.</w:t>
      </w:r>
    </w:p>
    <w:p w14:paraId="7D341B05" w14:textId="77777777" w:rsidR="000E7B84" w:rsidRDefault="00C817AE">
      <w:r>
        <w:t>Shared code of ethics themes:</w:t>
      </w:r>
    </w:p>
    <w:p w14:paraId="52FD9576" w14:textId="77777777" w:rsidR="000E7B84" w:rsidRDefault="00C817AE">
      <w:r>
        <w:t>·</w:t>
      </w:r>
      <w:r>
        <w:rPr>
          <w:rFonts w:ascii="Times New Roman" w:eastAsia="Times New Roman" w:hAnsi="Times New Roman" w:cs="Times New Roman"/>
          <w:sz w:val="14"/>
          <w:szCs w:val="14"/>
        </w:rPr>
        <w:t xml:space="preserve">       </w:t>
      </w:r>
      <w:r>
        <w:t>Being interested in the welfare of clients</w:t>
      </w:r>
    </w:p>
    <w:p w14:paraId="655BB970" w14:textId="77777777" w:rsidR="000E7B84" w:rsidRDefault="00C817AE">
      <w:r>
        <w:t>·</w:t>
      </w:r>
      <w:r>
        <w:rPr>
          <w:rFonts w:ascii="Times New Roman" w:eastAsia="Times New Roman" w:hAnsi="Times New Roman" w:cs="Times New Roman"/>
          <w:sz w:val="14"/>
          <w:szCs w:val="14"/>
        </w:rPr>
        <w:t xml:space="preserve">       </w:t>
      </w:r>
      <w:r>
        <w:t>Practicing within the scope of one’s competence</w:t>
      </w:r>
    </w:p>
    <w:p w14:paraId="0AE5FB45" w14:textId="77777777" w:rsidR="000E7B84" w:rsidRDefault="00C817AE">
      <w:r>
        <w:t>·</w:t>
      </w:r>
      <w:r>
        <w:rPr>
          <w:rFonts w:ascii="Times New Roman" w:eastAsia="Times New Roman" w:hAnsi="Times New Roman" w:cs="Times New Roman"/>
          <w:sz w:val="14"/>
          <w:szCs w:val="14"/>
        </w:rPr>
        <w:t xml:space="preserve">       </w:t>
      </w:r>
      <w:r>
        <w:t>Understanding and respecting the cultural values of clients</w:t>
      </w:r>
    </w:p>
    <w:p w14:paraId="33E54A07" w14:textId="77777777" w:rsidR="000E7B84" w:rsidRDefault="00C817AE">
      <w:r>
        <w:t>·</w:t>
      </w:r>
      <w:r>
        <w:rPr>
          <w:rFonts w:ascii="Times New Roman" w:eastAsia="Times New Roman" w:hAnsi="Times New Roman" w:cs="Times New Roman"/>
          <w:sz w:val="14"/>
          <w:szCs w:val="14"/>
        </w:rPr>
        <w:t xml:space="preserve">       </w:t>
      </w:r>
      <w:r>
        <w:t>Distinguishing between personal values and professional values</w:t>
      </w:r>
    </w:p>
    <w:p w14:paraId="7E55BEB6" w14:textId="77777777" w:rsidR="000E7B84" w:rsidRDefault="00C817AE">
      <w:r>
        <w:t>·</w:t>
      </w:r>
      <w:r>
        <w:rPr>
          <w:rFonts w:ascii="Times New Roman" w:eastAsia="Times New Roman" w:hAnsi="Times New Roman" w:cs="Times New Roman"/>
          <w:sz w:val="14"/>
          <w:szCs w:val="14"/>
        </w:rPr>
        <w:t xml:space="preserve">       </w:t>
      </w:r>
      <w:r>
        <w:t>Avoiding harm and exploitation</w:t>
      </w:r>
    </w:p>
    <w:p w14:paraId="3A8259F5" w14:textId="77777777" w:rsidR="000E7B84" w:rsidRDefault="00C817AE">
      <w:r>
        <w:t>·</w:t>
      </w:r>
      <w:r>
        <w:rPr>
          <w:rFonts w:ascii="Times New Roman" w:eastAsia="Times New Roman" w:hAnsi="Times New Roman" w:cs="Times New Roman"/>
          <w:sz w:val="14"/>
          <w:szCs w:val="14"/>
        </w:rPr>
        <w:t xml:space="preserve">       </w:t>
      </w:r>
      <w:r>
        <w:t>Establishing and maintaining appropriate professional boundaries</w:t>
      </w:r>
    </w:p>
    <w:p w14:paraId="35C1E000" w14:textId="77777777" w:rsidR="000E7B84" w:rsidRDefault="00C817AE">
      <w:r>
        <w:t>·</w:t>
      </w:r>
      <w:r>
        <w:rPr>
          <w:rFonts w:ascii="Times New Roman" w:eastAsia="Times New Roman" w:hAnsi="Times New Roman" w:cs="Times New Roman"/>
          <w:sz w:val="14"/>
          <w:szCs w:val="14"/>
        </w:rPr>
        <w:t xml:space="preserve">       </w:t>
      </w:r>
      <w:r>
        <w:t>Protecting client’s confidentiality and privacy</w:t>
      </w:r>
    </w:p>
    <w:p w14:paraId="69BB2B3A" w14:textId="77777777" w:rsidR="000E7B84" w:rsidRDefault="00C817AE">
      <w:r>
        <w:t>·</w:t>
      </w:r>
      <w:r>
        <w:rPr>
          <w:rFonts w:ascii="Times New Roman" w:eastAsia="Times New Roman" w:hAnsi="Times New Roman" w:cs="Times New Roman"/>
          <w:sz w:val="14"/>
          <w:szCs w:val="14"/>
        </w:rPr>
        <w:t xml:space="preserve">       </w:t>
      </w:r>
      <w:r>
        <w:t>Avoiding discrimination in providing services to clients</w:t>
      </w:r>
    </w:p>
    <w:p w14:paraId="4C7637FF" w14:textId="77777777" w:rsidR="000E7B84" w:rsidRDefault="00C817AE">
      <w:r>
        <w:t>·</w:t>
      </w:r>
      <w:r>
        <w:rPr>
          <w:rFonts w:ascii="Times New Roman" w:eastAsia="Times New Roman" w:hAnsi="Times New Roman" w:cs="Times New Roman"/>
          <w:sz w:val="14"/>
          <w:szCs w:val="14"/>
        </w:rPr>
        <w:t xml:space="preserve">       </w:t>
      </w:r>
      <w:r>
        <w:t>Striving for the highest level of ethical practice</w:t>
      </w:r>
    </w:p>
    <w:p w14:paraId="6E4F0900" w14:textId="77777777" w:rsidR="000E7B84" w:rsidRDefault="00C817AE">
      <w:r>
        <w:t>·</w:t>
      </w:r>
      <w:r>
        <w:rPr>
          <w:rFonts w:ascii="Times New Roman" w:eastAsia="Times New Roman" w:hAnsi="Times New Roman" w:cs="Times New Roman"/>
          <w:sz w:val="14"/>
          <w:szCs w:val="14"/>
        </w:rPr>
        <w:t xml:space="preserve">       </w:t>
      </w:r>
      <w:r>
        <w:t>Recognizing the importance of self-care as a basis for competent practice</w:t>
      </w:r>
    </w:p>
    <w:p w14:paraId="69193D42" w14:textId="77777777" w:rsidR="000E7B84" w:rsidRDefault="00C817AE">
      <w:pPr>
        <w:rPr>
          <w:sz w:val="20"/>
          <w:szCs w:val="20"/>
        </w:rPr>
      </w:pPr>
      <w:r>
        <w:rPr>
          <w:sz w:val="20"/>
          <w:szCs w:val="20"/>
        </w:rPr>
        <w:t>(Issues &amp; Ethics in the Helping Professions, 2011)</w:t>
      </w:r>
    </w:p>
    <w:p w14:paraId="084FFB5A" w14:textId="77777777" w:rsidR="000E7B84" w:rsidRDefault="00C817AE" w:rsidP="004A3238">
      <w:pPr>
        <w:pStyle w:val="Heading2"/>
      </w:pPr>
      <w:bookmarkStart w:id="4" w:name="_xxrzwt8yrym7" w:colFirst="0" w:colLast="0"/>
      <w:bookmarkEnd w:id="4"/>
      <w:r>
        <w:t>Importance of Codes of Ethics in Membership Organizations</w:t>
      </w:r>
    </w:p>
    <w:p w14:paraId="7F6A4E29" w14:textId="77777777" w:rsidR="000E7B84" w:rsidRDefault="00C817AE">
      <w:pPr>
        <w:spacing w:before="240" w:after="240"/>
      </w:pPr>
      <w:r>
        <w:t>Membership organizations develop codes of ethics to establish clear behavioral standards, ensuring that all members act with integrity and responsibility. These codes promote trust among members and with the public, enhancing the organization’s reputation and credibility. Additionally, a code of ethics provides guidance for decision-making and offers a structured approach to resolving conflicts or ethical challenges that may arise.</w:t>
      </w:r>
    </w:p>
    <w:p w14:paraId="2C456A04" w14:textId="77777777" w:rsidR="000E7B84" w:rsidRDefault="00C817AE">
      <w:pPr>
        <w:spacing w:before="240" w:after="240"/>
      </w:pPr>
      <w:r>
        <w:t>For instance, the Association of Fundraising Professionals (AFP) emphasizes that ethical behavior is crucial for the development and growth of both fundraising professionals and the fundraising field, as well as for promoting philanthropy and volunteerism. AFP members recognize their duty to ethically generate or support ethical philanthropic efforts.</w:t>
      </w:r>
    </w:p>
    <w:p w14:paraId="7E00DD50" w14:textId="77777777" w:rsidR="000E7B84" w:rsidRDefault="00C817AE">
      <w:pPr>
        <w:spacing w:before="240" w:after="240"/>
      </w:pPr>
      <w:r>
        <w:t>Similarly, the Geological Society of America, Inc. (GSA) expects all its members and award recipients to uphold widely accepted standards of professional ethics and scientific integrity.</w:t>
      </w:r>
    </w:p>
    <w:p w14:paraId="0237394E" w14:textId="5302D12C" w:rsidR="000E7B84" w:rsidRDefault="00C817AE" w:rsidP="004A3238">
      <w:pPr>
        <w:pStyle w:val="Heading2"/>
      </w:pPr>
      <w:bookmarkStart w:id="5" w:name="_7wtyrwern0d7" w:colFirst="0" w:colLast="0"/>
      <w:bookmarkEnd w:id="5"/>
      <w:r>
        <w:t xml:space="preserve">Relationship </w:t>
      </w:r>
      <w:r w:rsidR="00A20A60">
        <w:t>with</w:t>
      </w:r>
      <w:r>
        <w:t xml:space="preserve"> Professional Certification Codes of Ethics</w:t>
      </w:r>
    </w:p>
    <w:p w14:paraId="73403990" w14:textId="4527FD33" w:rsidR="000E7B84" w:rsidRDefault="00C817AE" w:rsidP="00801686">
      <w:pPr>
        <w:spacing w:before="240" w:after="240"/>
      </w:pPr>
      <w:r>
        <w:t>The AER Code of Ethics</w:t>
      </w:r>
      <w:r w:rsidR="00FF319A">
        <w:t xml:space="preserve"> guidelines </w:t>
      </w:r>
      <w:r w:rsidR="00D00FAC">
        <w:t>have similarities to</w:t>
      </w:r>
      <w:r>
        <w:t xml:space="preserve"> </w:t>
      </w:r>
      <w:r w:rsidR="00E80E29">
        <w:t>professional certification</w:t>
      </w:r>
      <w:r>
        <w:t xml:space="preserve"> codes such as COMS, CVRT, CLVT, and CRCC. These </w:t>
      </w:r>
      <w:r w:rsidR="008012A7">
        <w:t>certifications</w:t>
      </w:r>
      <w:r>
        <w:t xml:space="preserve"> all adopt codes to guide professional conduct within their </w:t>
      </w:r>
      <w:r w:rsidR="00096129">
        <w:t xml:space="preserve">specific </w:t>
      </w:r>
      <w:r w:rsidR="005B6D30" w:rsidRPr="00AC130B">
        <w:t>discipline</w:t>
      </w:r>
      <w:r w:rsidR="00AA4A33">
        <w:t xml:space="preserve"> </w:t>
      </w:r>
      <w:r w:rsidR="00326C97">
        <w:t>respectively</w:t>
      </w:r>
      <w:r>
        <w:t>, ensuring that ethical standards are maintained across related professions.</w:t>
      </w:r>
      <w:bookmarkStart w:id="6" w:name="_qksielcy8c8x" w:colFirst="0" w:colLast="0"/>
      <w:bookmarkEnd w:id="6"/>
    </w:p>
    <w:p w14:paraId="01ED3B22" w14:textId="77777777" w:rsidR="000E7B84" w:rsidRDefault="00C817AE" w:rsidP="004A3238">
      <w:pPr>
        <w:pStyle w:val="Heading2"/>
      </w:pPr>
      <w:r>
        <w:lastRenderedPageBreak/>
        <w:t>Key Principles of the AER Code of Ethics</w:t>
      </w:r>
    </w:p>
    <w:p w14:paraId="05023789" w14:textId="23EF6DD8" w:rsidR="000E7B84" w:rsidRDefault="00C817AE">
      <w:r>
        <w:t>There are several principles that make up the basis of the AER Code of Ethics</w:t>
      </w:r>
      <w:r w:rsidR="004A3238">
        <w:t xml:space="preserve"> and discipline-specific codes</w:t>
      </w:r>
      <w:r w:rsidR="0081773F">
        <w:t xml:space="preserve">. </w:t>
      </w:r>
      <w:r>
        <w:t>They include respect, dignity, beneficence, non-malfeasance, justice, fidelity, and integrity.</w:t>
      </w:r>
    </w:p>
    <w:p w14:paraId="41192E61" w14:textId="13BA0406" w:rsidR="000E7B84" w:rsidRDefault="00C817AE">
      <w:pPr>
        <w:spacing w:before="240"/>
      </w:pPr>
      <w:r>
        <w:rPr>
          <w:b/>
          <w:bCs/>
        </w:rPr>
        <w:t xml:space="preserve"> Respect for Personal Rights and Dignity –</w:t>
      </w:r>
      <w:r>
        <w:t xml:space="preserve"> Professionals are expected to respect the personal worth of </w:t>
      </w:r>
      <w:proofErr w:type="gramStart"/>
      <w:r>
        <w:t>each individual</w:t>
      </w:r>
      <w:proofErr w:type="gramEnd"/>
      <w:r>
        <w:t xml:space="preserve"> and his or her right to make autonomous decisions</w:t>
      </w:r>
      <w:r w:rsidR="0081773F">
        <w:t xml:space="preserve">. </w:t>
      </w:r>
      <w:r>
        <w:t>The opinions and choices of individuals must be considered when planning education and rehabilitation programs</w:t>
      </w:r>
      <w:r w:rsidR="0081773F">
        <w:t xml:space="preserve">. </w:t>
      </w:r>
      <w:r>
        <w:t>Only when choices may be harmful will alternative interventions be considered</w:t>
      </w:r>
      <w:r w:rsidR="0081773F">
        <w:t xml:space="preserve">. </w:t>
      </w:r>
      <w:r>
        <w:t xml:space="preserve">When working with </w:t>
      </w:r>
      <w:r w:rsidR="0081773F">
        <w:t>people</w:t>
      </w:r>
      <w:r>
        <w:t xml:space="preserve"> who have reduced autonomy or diminished capacity there is an obligation to be sure that they have adequate protection.</w:t>
      </w:r>
    </w:p>
    <w:p w14:paraId="7E152521" w14:textId="07A0BFF6" w:rsidR="000E7B84" w:rsidRDefault="00C817AE">
      <w:pPr>
        <w:spacing w:before="240"/>
      </w:pPr>
      <w:r>
        <w:t xml:space="preserve"> </w:t>
      </w:r>
      <w:r>
        <w:rPr>
          <w:b/>
          <w:bCs/>
        </w:rPr>
        <w:t xml:space="preserve">Beneficence and Non-malfeasance </w:t>
      </w:r>
      <w:r>
        <w:t>– Professionals ensure a consumer’s safety and avoid imposing or inflicting harm upon that person</w:t>
      </w:r>
      <w:r w:rsidR="0081773F">
        <w:t xml:space="preserve">. </w:t>
      </w:r>
      <w:r>
        <w:t xml:space="preserve">Beneficence is often defined as providing acts of kindness or charity but for the purposes of this code it is an obligation to do good </w:t>
      </w:r>
      <w:r w:rsidR="00A20A60">
        <w:t>for</w:t>
      </w:r>
      <w:r>
        <w:t xml:space="preserve"> the consumer, and to maximize possible benefits </w:t>
      </w:r>
      <w:proofErr w:type="gramStart"/>
      <w:r>
        <w:t>as a result of</w:t>
      </w:r>
      <w:proofErr w:type="gramEnd"/>
      <w:r>
        <w:t xml:space="preserve"> services provided. Professionals strive to facilitate experiences that will be positive for consumers and ensure their rights</w:t>
      </w:r>
      <w:r w:rsidR="0081773F">
        <w:t xml:space="preserve">. </w:t>
      </w:r>
      <w:r>
        <w:t>It is the duty of the practitioner to avoid personal, financial, social, or organizational conflicts that might be detrimental to the consumer.</w:t>
      </w:r>
    </w:p>
    <w:p w14:paraId="0C3E551C" w14:textId="672E97E3" w:rsidR="000E7B84" w:rsidRDefault="00C817AE">
      <w:pPr>
        <w:spacing w:before="240"/>
      </w:pPr>
      <w:r>
        <w:rPr>
          <w:b/>
          <w:bCs/>
        </w:rPr>
        <w:t>Justice –</w:t>
      </w:r>
      <w:r>
        <w:t xml:space="preserve"> Professionals are obligated to provide consumers with all the services and benefits to which they are entitled</w:t>
      </w:r>
      <w:r w:rsidR="0081773F">
        <w:t xml:space="preserve">. </w:t>
      </w:r>
      <w:r>
        <w:t>It is an injustice when entitled benefits are withheld without good cause</w:t>
      </w:r>
      <w:r w:rsidR="0081773F">
        <w:t xml:space="preserve">. </w:t>
      </w:r>
      <w:r>
        <w:t>People are treated equally and favoritism will not be tolerated.</w:t>
      </w:r>
    </w:p>
    <w:p w14:paraId="4E53B8DC" w14:textId="34E73C56" w:rsidR="000E7B84" w:rsidRDefault="00C817AE">
      <w:pPr>
        <w:spacing w:before="240"/>
      </w:pPr>
      <w:r>
        <w:rPr>
          <w:b/>
          <w:bCs/>
        </w:rPr>
        <w:t xml:space="preserve"> Fidelity and Integrity –</w:t>
      </w:r>
      <w:r>
        <w:t xml:space="preserve"> Professionals are loyal, honest, truthful, and keep their promises to consumers</w:t>
      </w:r>
      <w:r w:rsidR="0081773F">
        <w:t xml:space="preserve">. </w:t>
      </w:r>
      <w:r>
        <w:t>They establish and maintain trusting relationships with their consumers</w:t>
      </w:r>
      <w:r w:rsidR="0081773F">
        <w:t xml:space="preserve">. </w:t>
      </w:r>
      <w:r>
        <w:t xml:space="preserve">They maintain ethical standards of behavior and manage conflicts of interest. They also engage in ethical behavior with </w:t>
      </w:r>
      <w:r w:rsidR="00A20A60">
        <w:t>colleagues</w:t>
      </w:r>
      <w:r>
        <w:t xml:space="preserve"> and employers</w:t>
      </w:r>
      <w:r w:rsidR="0081773F">
        <w:t xml:space="preserve">. </w:t>
      </w:r>
      <w:r>
        <w:t>Honesty and truthfulness extend into their teaching and research</w:t>
      </w:r>
      <w:r w:rsidR="0081773F">
        <w:t xml:space="preserve">. </w:t>
      </w:r>
      <w:r>
        <w:t>They accurately represent themselves and their abilities to the consumers they serve.</w:t>
      </w:r>
    </w:p>
    <w:p w14:paraId="5B4CF39B" w14:textId="77777777" w:rsidR="000E7B84" w:rsidRDefault="00C817AE" w:rsidP="004A3238">
      <w:pPr>
        <w:pStyle w:val="Heading2"/>
      </w:pPr>
      <w:bookmarkStart w:id="7" w:name="_f3cs5mbpyaf" w:colFirst="0" w:colLast="0"/>
      <w:bookmarkEnd w:id="7"/>
      <w:r>
        <w:t>Tarasoff Laws</w:t>
      </w:r>
    </w:p>
    <w:p w14:paraId="322A5D3F" w14:textId="77777777" w:rsidR="000E7B84" w:rsidRPr="00A570B0" w:rsidRDefault="00C817AE">
      <w:pPr>
        <w:spacing w:before="240" w:after="240"/>
        <w:rPr>
          <w:rFonts w:eastAsia="Times New Roman"/>
          <w:color w:val="262222"/>
        </w:rPr>
      </w:pPr>
      <w:r w:rsidRPr="00A570B0">
        <w:rPr>
          <w:rFonts w:eastAsia="Times New Roman"/>
          <w:color w:val="262222"/>
        </w:rPr>
        <w:t xml:space="preserve">Most states have laws that either require or permit mental health professionals to disclose information about patients who may become violent. Those laws are receiving increased attention following recent mass shootings, such as those in Aurora, Colo., and Newtown, Conn. A New York law enacted Jan. 15, 2013, moves that state's law from a permissive to a mandatory duty for mental health professionals to report when they believe patients may pose a danger to themselves or others but protects therapists from both civil and criminal liability for failure to report if they act "in good faith." New York's new law also allows law enforcement to remove firearms owned by patients reported to be likely to be dangerous. </w:t>
      </w:r>
    </w:p>
    <w:p w14:paraId="1E480EDC" w14:textId="77777777" w:rsidR="000E7B84" w:rsidRPr="00A570B0" w:rsidRDefault="00C817AE">
      <w:pPr>
        <w:spacing w:before="240" w:after="240"/>
        <w:rPr>
          <w:rFonts w:eastAsia="Times New Roman"/>
          <w:color w:val="262222"/>
        </w:rPr>
      </w:pPr>
      <w:r w:rsidRPr="00A570B0">
        <w:rPr>
          <w:rFonts w:eastAsia="Times New Roman"/>
          <w:color w:val="262222"/>
        </w:rPr>
        <w:t xml:space="preserve">Under ethical standards tracing back to the </w:t>
      </w:r>
      <w:hyperlink r:id="rId10">
        <w:r w:rsidR="000E7B84" w:rsidRPr="00A570B0">
          <w:rPr>
            <w:rFonts w:eastAsia="Times New Roman"/>
            <w:color w:val="1A71AE"/>
            <w:u w:val="single"/>
          </w:rPr>
          <w:t>Roman Hippocratic Oath</w:t>
        </w:r>
      </w:hyperlink>
      <w:r w:rsidRPr="00A570B0">
        <w:rPr>
          <w:rFonts w:eastAsia="Times New Roman"/>
          <w:color w:val="262222"/>
        </w:rPr>
        <w:t xml:space="preserve">, doctors and mental health professionals usually must maintain the confidentiality of information disclosed to them by </w:t>
      </w:r>
      <w:r w:rsidRPr="00A570B0">
        <w:rPr>
          <w:rFonts w:eastAsia="Times New Roman"/>
          <w:color w:val="262222"/>
        </w:rPr>
        <w:lastRenderedPageBreak/>
        <w:t xml:space="preserve">patients in the course of the doctor-patient relationship. With some exceptions codified in state and federal law, health professionals can be legally liable for breaching confidentiality. One exception springs from an effort to protect potential victims from a patient’s violent behavior. California courts imposed a legal duty on psychotherapists to warn third parties of patients’ threats to their safety in 1976 in </w:t>
      </w:r>
      <w:hyperlink r:id="rId11">
        <w:r w:rsidR="000E7B84" w:rsidRPr="00A570B0">
          <w:rPr>
            <w:rFonts w:eastAsia="Times New Roman"/>
            <w:color w:val="1A71AE"/>
            <w:u w:val="single"/>
          </w:rPr>
          <w:t>Tarasoff v. The Regents of the University of California</w:t>
        </w:r>
      </w:hyperlink>
      <w:r w:rsidRPr="00A570B0">
        <w:rPr>
          <w:rFonts w:eastAsia="Times New Roman"/>
          <w:color w:val="262222"/>
        </w:rPr>
        <w:t>. This case triggered passage of “duty to warn” or “duty to protect” laws in almost every state as summarized in the map and, in more detail, in the chart below.</w:t>
      </w:r>
    </w:p>
    <w:p w14:paraId="4D6EC0A6" w14:textId="77777777" w:rsidR="000E7B84" w:rsidRPr="00A570B0" w:rsidRDefault="00C817AE">
      <w:pPr>
        <w:spacing w:before="240" w:after="240"/>
        <w:rPr>
          <w:rFonts w:eastAsia="Times New Roman"/>
          <w:color w:val="262222"/>
        </w:rPr>
      </w:pPr>
      <w:r w:rsidRPr="00A570B0">
        <w:rPr>
          <w:rFonts w:eastAsia="Times New Roman"/>
          <w:color w:val="262222"/>
        </w:rPr>
        <w:t>Opinions about the laws vary. The American Psychological Association has advocated allowing mental health workers to exercise professional judgment regarding the duty to warn and not to unnecessarily expand “dangerous patient” exceptions. Mandatory reporting laws, say some professionals, may discourage people from seeking professional help or fully disclosing their intentions; or providers may be reluctant to treat potentially violent patients because they fear liability for failure to properly fulfill the duty to warn.</w:t>
      </w:r>
    </w:p>
    <w:p w14:paraId="2CE17905" w14:textId="77777777" w:rsidR="000E7B84" w:rsidRPr="00A570B0" w:rsidRDefault="00C817AE">
      <w:pPr>
        <w:spacing w:line="240" w:lineRule="auto"/>
        <w:rPr>
          <w:b/>
          <w:bCs/>
        </w:rPr>
      </w:pPr>
      <w:r w:rsidRPr="00A570B0">
        <w:rPr>
          <w:b/>
          <w:bCs/>
        </w:rPr>
        <w:t>Mental Health Professionals’ Duty to Warn</w:t>
      </w:r>
    </w:p>
    <w:p w14:paraId="60EC910D" w14:textId="77777777" w:rsidR="000E7B84" w:rsidRPr="00A570B0" w:rsidRDefault="00C817AE">
      <w:pPr>
        <w:spacing w:line="240" w:lineRule="auto"/>
      </w:pPr>
      <w:r w:rsidRPr="00A570B0">
        <w:t>National Conference of State Legislatures 2022</w:t>
      </w:r>
    </w:p>
    <w:p w14:paraId="6E859090" w14:textId="77777777" w:rsidR="000E7B84" w:rsidRPr="00A570B0" w:rsidRDefault="00C817AE">
      <w:pPr>
        <w:spacing w:line="240" w:lineRule="auto"/>
      </w:pPr>
      <w:r w:rsidRPr="00A570B0">
        <w:rPr>
          <w:b/>
          <w:bCs/>
        </w:rPr>
        <w:t xml:space="preserve"> </w:t>
      </w:r>
      <w:hyperlink r:id="rId12">
        <w:r w:rsidR="000E7B84" w:rsidRPr="00A570B0">
          <w:rPr>
            <w:color w:val="1155CC"/>
            <w:u w:val="single"/>
          </w:rPr>
          <w:t>https://www.ncsl.org/health/mental-health-professionals-duty-to-warn</w:t>
        </w:r>
      </w:hyperlink>
    </w:p>
    <w:p w14:paraId="1507D349" w14:textId="77777777" w:rsidR="000E7B84" w:rsidRPr="00A570B0" w:rsidRDefault="00C817AE">
      <w:pPr>
        <w:spacing w:line="240" w:lineRule="auto"/>
      </w:pPr>
      <w:r w:rsidRPr="00A570B0">
        <w:t>Website includes Map indicating 2022 status of state laws</w:t>
      </w:r>
    </w:p>
    <w:p w14:paraId="1D49990F" w14:textId="77777777" w:rsidR="005C5AB3" w:rsidRDefault="005C5AB3">
      <w:pPr>
        <w:spacing w:line="240" w:lineRule="auto"/>
        <w:rPr>
          <w:sz w:val="28"/>
          <w:szCs w:val="28"/>
        </w:rPr>
      </w:pPr>
    </w:p>
    <w:p w14:paraId="6964759A" w14:textId="704A4670" w:rsidR="005C5AB3" w:rsidRPr="00446C3F" w:rsidRDefault="005C5AB3" w:rsidP="00446C3F">
      <w:pPr>
        <w:pStyle w:val="Heading2"/>
        <w:spacing w:before="0" w:after="0" w:line="240" w:lineRule="auto"/>
        <w:rPr>
          <w:b/>
          <w:bCs/>
          <w:sz w:val="20"/>
          <w:szCs w:val="20"/>
        </w:rPr>
      </w:pPr>
      <w:r w:rsidRPr="00446C3F">
        <w:rPr>
          <w:b/>
          <w:bCs/>
          <w:sz w:val="20"/>
          <w:szCs w:val="20"/>
        </w:rPr>
        <w:t>RESOURCE</w:t>
      </w:r>
    </w:p>
    <w:p w14:paraId="4FB8BA8A" w14:textId="77777777" w:rsidR="00363385" w:rsidRDefault="005C5AB3" w:rsidP="00363385">
      <w:pPr>
        <w:spacing w:line="240" w:lineRule="auto"/>
        <w:rPr>
          <w:sz w:val="24"/>
          <w:szCs w:val="24"/>
        </w:rPr>
      </w:pPr>
      <w:hyperlink r:id="rId13">
        <w:r w:rsidRPr="00446C3F">
          <w:rPr>
            <w:color w:val="616161"/>
            <w:sz w:val="18"/>
            <w:szCs w:val="18"/>
            <w:u w:val="single"/>
          </w:rPr>
          <w:t>https://www.remnantcounselorcollective.com/resources/86536/the-ultimate-guide-to-mandated-reporting-laws-in-all-50-us-states-child-adult-abuse-neglect</w:t>
        </w:r>
      </w:hyperlink>
    </w:p>
    <w:p w14:paraId="2E3F48B8" w14:textId="77777777" w:rsidR="00363385" w:rsidRDefault="00363385" w:rsidP="00363385">
      <w:pPr>
        <w:spacing w:line="240" w:lineRule="auto"/>
        <w:rPr>
          <w:sz w:val="24"/>
          <w:szCs w:val="24"/>
        </w:rPr>
      </w:pPr>
    </w:p>
    <w:p w14:paraId="68414B71" w14:textId="0F2A2E7F" w:rsidR="000E7B84" w:rsidRPr="004A3238" w:rsidRDefault="00103A23" w:rsidP="004A3238">
      <w:pPr>
        <w:rPr>
          <w:b/>
          <w:bCs/>
        </w:rPr>
      </w:pPr>
      <w:r w:rsidRPr="00324D4D">
        <w:t>The first session will conclude with a</w:t>
      </w:r>
      <w:r w:rsidR="004D29A6" w:rsidRPr="00324D4D">
        <w:t xml:space="preserve">n explanation of </w:t>
      </w:r>
      <w:r w:rsidRPr="00324D4D">
        <w:t xml:space="preserve">the </w:t>
      </w:r>
      <w:r w:rsidR="004D29A6" w:rsidRPr="00324D4D">
        <w:t>e</w:t>
      </w:r>
      <w:r w:rsidR="00FF1C33" w:rsidRPr="00324D4D">
        <w:t xml:space="preserve">thical </w:t>
      </w:r>
      <w:r w:rsidR="004D29A6" w:rsidRPr="00324D4D">
        <w:t>d</w:t>
      </w:r>
      <w:r w:rsidR="00FF1C33" w:rsidRPr="00324D4D">
        <w:t>ecision-</w:t>
      </w:r>
      <w:r w:rsidR="004D29A6" w:rsidRPr="00324D4D">
        <w:t>m</w:t>
      </w:r>
      <w:r w:rsidR="00FF1C33" w:rsidRPr="00324D4D">
        <w:t xml:space="preserve">aking </w:t>
      </w:r>
      <w:r w:rsidR="004D29A6" w:rsidRPr="00324D4D">
        <w:t>m</w:t>
      </w:r>
      <w:r w:rsidR="00FF1C33" w:rsidRPr="00324D4D">
        <w:t>odel</w:t>
      </w:r>
      <w:r w:rsidR="00363385" w:rsidRPr="00324D4D">
        <w:t xml:space="preserve"> and</w:t>
      </w:r>
      <w:r w:rsidR="00A36229" w:rsidRPr="00324D4D">
        <w:t xml:space="preserve"> a </w:t>
      </w:r>
      <w:r w:rsidR="00706050" w:rsidRPr="00324D4D">
        <w:t xml:space="preserve">demonstration </w:t>
      </w:r>
      <w:r w:rsidR="004D29A6" w:rsidRPr="00324D4D">
        <w:t xml:space="preserve">applying that model to </w:t>
      </w:r>
      <w:r w:rsidR="00FF7815" w:rsidRPr="00324D4D">
        <w:t xml:space="preserve">an ethical dilemma presented in a </w:t>
      </w:r>
      <w:r w:rsidR="00706050" w:rsidRPr="00324D4D">
        <w:t>case study</w:t>
      </w:r>
      <w:r w:rsidR="00FF7815" w:rsidRPr="00324D4D">
        <w:t>.</w:t>
      </w:r>
      <w:r w:rsidR="00706050" w:rsidRPr="00324D4D">
        <w:t xml:space="preserve"> </w:t>
      </w:r>
      <w:r w:rsidR="00CF6D3E" w:rsidRPr="00324D4D">
        <w:t xml:space="preserve">Refer to handout: </w:t>
      </w:r>
      <w:r w:rsidR="00324D4D" w:rsidRPr="00324D4D">
        <w:rPr>
          <w:b/>
          <w:bCs/>
        </w:rPr>
        <w:t>Ethical Decision-Making Model</w:t>
      </w:r>
      <w:r w:rsidR="00324D4D">
        <w:rPr>
          <w:b/>
          <w:bCs/>
        </w:rPr>
        <w:t>.</w:t>
      </w:r>
    </w:p>
    <w:p w14:paraId="2BF82989" w14:textId="3AABBAB7" w:rsidR="000E7B84" w:rsidRDefault="00000000">
      <w:pPr>
        <w:rPr>
          <w:sz w:val="24"/>
          <w:szCs w:val="24"/>
        </w:rPr>
      </w:pPr>
      <w:r>
        <w:rPr>
          <w:sz w:val="28"/>
          <w:szCs w:val="28"/>
        </w:rPr>
        <w:pict w14:anchorId="151DFE26">
          <v:rect id="_x0000_i1026" style="width:0;height:1.5pt" o:hralign="center" o:hrstd="t" o:hr="t" fillcolor="#a0a0a0" stroked="f"/>
        </w:pict>
      </w:r>
    </w:p>
    <w:p w14:paraId="510F37AE" w14:textId="58573025" w:rsidR="00FB39EF" w:rsidRPr="008E3FAF" w:rsidRDefault="008E3FAF" w:rsidP="008E3FAF">
      <w:pPr>
        <w:pStyle w:val="Heading1"/>
      </w:pPr>
      <w:r w:rsidRPr="008E3FAF">
        <w:t xml:space="preserve">Detailed Content of the </w:t>
      </w:r>
      <w:r w:rsidR="005155D9" w:rsidRPr="008E3FAF">
        <w:t xml:space="preserve">Second </w:t>
      </w:r>
      <w:r w:rsidR="00FB39EF" w:rsidRPr="008E3FAF">
        <w:t xml:space="preserve">Webinar </w:t>
      </w:r>
      <w:r w:rsidR="005155D9" w:rsidRPr="008E3FAF">
        <w:t>in the Series</w:t>
      </w:r>
    </w:p>
    <w:p w14:paraId="2265A5FE" w14:textId="01171B65" w:rsidR="00FB39EF" w:rsidRPr="00FB39EF" w:rsidRDefault="00FB39EF" w:rsidP="00FB39EF">
      <w:r>
        <w:t xml:space="preserve">The second webinar in the series includes a set of exercises that illustrate ethical guidelines 1-6 </w:t>
      </w:r>
      <w:r w:rsidR="005C5AB3">
        <w:t xml:space="preserve">present in </w:t>
      </w:r>
      <w:r>
        <w:t xml:space="preserve">the AER Code of Ethics </w:t>
      </w:r>
      <w:proofErr w:type="gramStart"/>
      <w:r>
        <w:t>and also</w:t>
      </w:r>
      <w:proofErr w:type="gramEnd"/>
      <w:r>
        <w:t xml:space="preserve"> </w:t>
      </w:r>
      <w:r w:rsidR="005C5AB3">
        <w:t xml:space="preserve">present </w:t>
      </w:r>
      <w:r>
        <w:t xml:space="preserve">in most </w:t>
      </w:r>
      <w:r w:rsidR="00D52A64" w:rsidRPr="00AC130B">
        <w:t>discipline-specific codes</w:t>
      </w:r>
      <w:r w:rsidR="005155D9">
        <w:t xml:space="preserve">. The exercises </w:t>
      </w:r>
      <w:r w:rsidR="005C5AB3">
        <w:t xml:space="preserve">are interactive and </w:t>
      </w:r>
      <w:r w:rsidR="005155D9">
        <w:t xml:space="preserve">will take place in breakout rooms where case studies will be used to </w:t>
      </w:r>
      <w:r w:rsidR="00E44F18">
        <w:t>discuss</w:t>
      </w:r>
      <w:r w:rsidR="005155D9">
        <w:t xml:space="preserve"> issues </w:t>
      </w:r>
      <w:r w:rsidR="005C5AB3">
        <w:t xml:space="preserve">regarding ethical </w:t>
      </w:r>
      <w:r w:rsidR="00E44F18">
        <w:t>dilemmas</w:t>
      </w:r>
      <w:r w:rsidR="005C5AB3">
        <w:t xml:space="preserve"> </w:t>
      </w:r>
      <w:r w:rsidR="00DE5DBD">
        <w:t xml:space="preserve">using </w:t>
      </w:r>
      <w:r w:rsidR="005155D9">
        <w:t>the decision-making model</w:t>
      </w:r>
      <w:r w:rsidR="00CF3F34">
        <w:t>.</w:t>
      </w:r>
    </w:p>
    <w:p w14:paraId="6A5E2D6E" w14:textId="77777777" w:rsidR="000E7B84" w:rsidRDefault="00C817AE" w:rsidP="004A3238">
      <w:pPr>
        <w:pStyle w:val="Heading2"/>
      </w:pPr>
      <w:bookmarkStart w:id="8" w:name="_dk9opnm53vk3" w:colFirst="0" w:colLast="0"/>
      <w:bookmarkEnd w:id="8"/>
      <w:r>
        <w:lastRenderedPageBreak/>
        <w:t>Ethical Guidelines</w:t>
      </w:r>
    </w:p>
    <w:p w14:paraId="3A01CBCC" w14:textId="119E0EB5" w:rsidR="000E7B84" w:rsidRDefault="00C817AE">
      <w:pPr>
        <w:pStyle w:val="Heading1"/>
        <w:spacing w:before="480"/>
        <w:ind w:left="720"/>
        <w:rPr>
          <w:b/>
          <w:bCs/>
          <w:sz w:val="24"/>
          <w:szCs w:val="24"/>
        </w:rPr>
      </w:pPr>
      <w:bookmarkStart w:id="9" w:name="_iblozfjr8ydg" w:colFirst="0" w:colLast="0"/>
      <w:bookmarkEnd w:id="9"/>
      <w:r>
        <w:rPr>
          <w:b/>
          <w:bCs/>
          <w:sz w:val="24"/>
          <w:szCs w:val="24"/>
        </w:rPr>
        <w:t>1.</w:t>
      </w:r>
      <w:r>
        <w:rPr>
          <w:rFonts w:ascii="Times New Roman" w:eastAsia="Times New Roman" w:hAnsi="Times New Roman" w:cs="Times New Roman"/>
          <w:sz w:val="24"/>
          <w:szCs w:val="24"/>
        </w:rPr>
        <w:t xml:space="preserve">      </w:t>
      </w:r>
      <w:r>
        <w:rPr>
          <w:b/>
          <w:bCs/>
          <w:sz w:val="24"/>
          <w:szCs w:val="24"/>
        </w:rPr>
        <w:t>COMPETENCE AND ACCOUNTABILITY</w:t>
      </w:r>
    </w:p>
    <w:p w14:paraId="71F42E18" w14:textId="77777777" w:rsidR="000E7B84" w:rsidRDefault="00C817AE">
      <w:pPr>
        <w:pStyle w:val="Heading2"/>
        <w:spacing w:before="0" w:after="0"/>
        <w:rPr>
          <w:b/>
          <w:bCs/>
          <w:sz w:val="24"/>
          <w:szCs w:val="24"/>
        </w:rPr>
      </w:pPr>
      <w:bookmarkStart w:id="10" w:name="_cwt506ymrmpk" w:colFirst="0" w:colLast="0"/>
      <w:bookmarkEnd w:id="10"/>
      <w:r>
        <w:rPr>
          <w:b/>
          <w:bCs/>
          <w:sz w:val="24"/>
          <w:szCs w:val="24"/>
        </w:rPr>
        <w:t>Summary</w:t>
      </w:r>
    </w:p>
    <w:p w14:paraId="3F993885" w14:textId="77777777" w:rsidR="000E7B84" w:rsidRDefault="00C817AE">
      <w:pPr>
        <w:spacing w:before="240"/>
      </w:pPr>
      <w:r>
        <w:t>Emphasizing the importance of providing services only within their professional competence, based on appropriate education and experience. It requires accurate representation of credentials, competent delegation and supervision, appropriate referrals to specialists, and consultation with other professionals when ethical or practice-related questions arise. The guidelines ensure accountability and protect the integrity of services offered to individuals with blindness and low vision.</w:t>
      </w:r>
    </w:p>
    <w:p w14:paraId="741A0C12" w14:textId="4D072D5D" w:rsidR="000E7B84" w:rsidRDefault="00C817AE">
      <w:pPr>
        <w:pStyle w:val="Heading1"/>
        <w:spacing w:before="480"/>
        <w:ind w:left="720"/>
        <w:rPr>
          <w:b/>
          <w:bCs/>
          <w:sz w:val="24"/>
          <w:szCs w:val="24"/>
        </w:rPr>
      </w:pPr>
      <w:bookmarkStart w:id="11" w:name="_xh8tckbto9u7" w:colFirst="0" w:colLast="0"/>
      <w:bookmarkEnd w:id="11"/>
      <w:r>
        <w:rPr>
          <w:b/>
          <w:bCs/>
          <w:sz w:val="24"/>
          <w:szCs w:val="24"/>
        </w:rPr>
        <w:t>2.</w:t>
      </w:r>
      <w:r>
        <w:rPr>
          <w:rFonts w:ascii="Times New Roman" w:eastAsia="Times New Roman" w:hAnsi="Times New Roman" w:cs="Times New Roman"/>
          <w:sz w:val="24"/>
          <w:szCs w:val="24"/>
        </w:rPr>
        <w:t xml:space="preserve">      </w:t>
      </w:r>
      <w:r>
        <w:rPr>
          <w:b/>
          <w:bCs/>
          <w:sz w:val="24"/>
          <w:szCs w:val="24"/>
        </w:rPr>
        <w:t>ADVOCACY</w:t>
      </w:r>
    </w:p>
    <w:p w14:paraId="264E12DD" w14:textId="77777777" w:rsidR="000E7B84" w:rsidRDefault="00C817AE">
      <w:pPr>
        <w:pStyle w:val="Heading1"/>
        <w:spacing w:before="0" w:after="0"/>
        <w:ind w:left="100"/>
        <w:rPr>
          <w:b/>
          <w:bCs/>
          <w:sz w:val="24"/>
          <w:szCs w:val="24"/>
        </w:rPr>
      </w:pPr>
      <w:bookmarkStart w:id="12" w:name="_74p8ieiu7zoy" w:colFirst="0" w:colLast="0"/>
      <w:bookmarkEnd w:id="12"/>
      <w:r>
        <w:rPr>
          <w:b/>
          <w:bCs/>
          <w:sz w:val="24"/>
          <w:szCs w:val="24"/>
        </w:rPr>
        <w:t>Summary</w:t>
      </w:r>
    </w:p>
    <w:p w14:paraId="1C3679BC" w14:textId="00693D05" w:rsidR="000E7B84" w:rsidRDefault="00C817AE">
      <w:pPr>
        <w:ind w:left="100"/>
      </w:pPr>
      <w:r>
        <w:t xml:space="preserve">Commitment to eliminating stereotypes and discrimination against individuals with disabilities by increasing awareness and sensitivity. Advocate for consumers by staying informed about cooperating agencies' actions and ensuring effective services. </w:t>
      </w:r>
      <w:r w:rsidR="0081773F">
        <w:t>Additionally, provide</w:t>
      </w:r>
      <w:r>
        <w:t xml:space="preserve"> relevant information to consumers and support their self-advocacy efforts at both personal and organizational levels.</w:t>
      </w:r>
    </w:p>
    <w:p w14:paraId="70E8E5C7" w14:textId="5D3797C4" w:rsidR="000E7B84" w:rsidRDefault="00C817AE">
      <w:pPr>
        <w:pStyle w:val="Heading1"/>
        <w:spacing w:before="480"/>
        <w:ind w:left="720"/>
        <w:rPr>
          <w:b/>
          <w:bCs/>
          <w:sz w:val="24"/>
          <w:szCs w:val="24"/>
        </w:rPr>
      </w:pPr>
      <w:bookmarkStart w:id="13" w:name="_rv1cqc5dq8ah" w:colFirst="0" w:colLast="0"/>
      <w:bookmarkEnd w:id="13"/>
      <w:r>
        <w:rPr>
          <w:b/>
          <w:bCs/>
          <w:sz w:val="24"/>
          <w:szCs w:val="24"/>
        </w:rPr>
        <w:t>3.</w:t>
      </w:r>
      <w:r>
        <w:rPr>
          <w:rFonts w:ascii="Times New Roman" w:eastAsia="Times New Roman" w:hAnsi="Times New Roman" w:cs="Times New Roman"/>
          <w:sz w:val="24"/>
          <w:szCs w:val="24"/>
        </w:rPr>
        <w:t xml:space="preserve">      </w:t>
      </w:r>
      <w:r>
        <w:rPr>
          <w:b/>
          <w:bCs/>
          <w:sz w:val="24"/>
          <w:szCs w:val="24"/>
        </w:rPr>
        <w:t>ACCESSIBILITY</w:t>
      </w:r>
    </w:p>
    <w:p w14:paraId="31C4043F" w14:textId="77777777" w:rsidR="000E7B84" w:rsidRDefault="00C817AE">
      <w:pPr>
        <w:pStyle w:val="Heading2"/>
        <w:spacing w:before="0" w:after="0" w:line="240" w:lineRule="auto"/>
        <w:rPr>
          <w:b/>
          <w:bCs/>
          <w:sz w:val="24"/>
          <w:szCs w:val="24"/>
        </w:rPr>
      </w:pPr>
      <w:bookmarkStart w:id="14" w:name="_c0s6m1sic9wp" w:colFirst="0" w:colLast="0"/>
      <w:bookmarkEnd w:id="14"/>
      <w:r>
        <w:rPr>
          <w:b/>
          <w:bCs/>
          <w:sz w:val="24"/>
          <w:szCs w:val="24"/>
        </w:rPr>
        <w:t>Summary</w:t>
      </w:r>
    </w:p>
    <w:p w14:paraId="47E3AF97" w14:textId="77777777" w:rsidR="000E7B84" w:rsidRDefault="00C817AE">
      <w:pPr>
        <w:spacing w:line="240" w:lineRule="auto"/>
      </w:pPr>
      <w:r>
        <w:t>Outlines the responsibilities to ensure accessibility for individuals with disabilities. It emphasizes the importance of providing access to information, accommodations, and facilities, as well as identifying and communicating barriers to access. Advocate for accessibility in all programs and services is required to ensure that instructional materials are both accessible and fully usable.</w:t>
      </w:r>
    </w:p>
    <w:p w14:paraId="04D4115F" w14:textId="58207886" w:rsidR="000E7B84" w:rsidRDefault="00C817AE">
      <w:pPr>
        <w:pStyle w:val="Heading1"/>
        <w:spacing w:before="480"/>
        <w:ind w:left="720"/>
        <w:rPr>
          <w:b/>
          <w:bCs/>
          <w:sz w:val="24"/>
          <w:szCs w:val="24"/>
        </w:rPr>
      </w:pPr>
      <w:bookmarkStart w:id="15" w:name="_y8bru4viqr7w" w:colFirst="0" w:colLast="0"/>
      <w:bookmarkEnd w:id="15"/>
      <w:r>
        <w:rPr>
          <w:b/>
          <w:bCs/>
          <w:sz w:val="24"/>
          <w:szCs w:val="24"/>
        </w:rPr>
        <w:t>4.</w:t>
      </w:r>
      <w:r>
        <w:rPr>
          <w:rFonts w:ascii="Times New Roman" w:eastAsia="Times New Roman" w:hAnsi="Times New Roman" w:cs="Times New Roman"/>
          <w:sz w:val="24"/>
          <w:szCs w:val="24"/>
        </w:rPr>
        <w:t xml:space="preserve">      </w:t>
      </w:r>
      <w:r>
        <w:rPr>
          <w:b/>
          <w:bCs/>
          <w:sz w:val="24"/>
          <w:szCs w:val="24"/>
        </w:rPr>
        <w:t>RELATIONSHIPS</w:t>
      </w:r>
    </w:p>
    <w:p w14:paraId="56AB10FF" w14:textId="77777777" w:rsidR="000E7B84" w:rsidRDefault="00C817AE">
      <w:pPr>
        <w:rPr>
          <w:b/>
          <w:bCs/>
        </w:rPr>
      </w:pPr>
      <w:r>
        <w:rPr>
          <w:b/>
          <w:bCs/>
        </w:rPr>
        <w:t>Summary</w:t>
      </w:r>
    </w:p>
    <w:p w14:paraId="7BB7FC45" w14:textId="647B3376" w:rsidR="000E7B84" w:rsidRDefault="00C817AE">
      <w:r>
        <w:t xml:space="preserve">Emphasizes the prioritization of consumer well-being, respect for individuals and colleagues, and the avoidance of discrimination, harassment, and conflicts of interest. It highlights the importance of maintaining professional boundaries, ensuring a safe learning environment, mandatory reporting, and transparency in situations involving potential conflicts or prior relationships. Additionally, it addresses the obligation to plan for continuity of services in the event of </w:t>
      </w:r>
      <w:r w:rsidR="0081773F">
        <w:t>disruptions.</w:t>
      </w:r>
    </w:p>
    <w:p w14:paraId="66FF542C" w14:textId="6DCA337F" w:rsidR="000E7B84" w:rsidRDefault="00C817AE">
      <w:pPr>
        <w:pStyle w:val="Heading1"/>
        <w:spacing w:before="480" w:line="240" w:lineRule="auto"/>
        <w:ind w:left="720"/>
        <w:rPr>
          <w:b/>
          <w:bCs/>
          <w:sz w:val="24"/>
          <w:szCs w:val="24"/>
        </w:rPr>
      </w:pPr>
      <w:bookmarkStart w:id="16" w:name="_g0tz5gfmcku8" w:colFirst="0" w:colLast="0"/>
      <w:bookmarkEnd w:id="16"/>
      <w:r>
        <w:rPr>
          <w:b/>
          <w:bCs/>
          <w:sz w:val="24"/>
          <w:szCs w:val="24"/>
        </w:rPr>
        <w:t>5.</w:t>
      </w:r>
      <w:r>
        <w:rPr>
          <w:rFonts w:ascii="Times New Roman" w:eastAsia="Times New Roman" w:hAnsi="Times New Roman" w:cs="Times New Roman"/>
          <w:sz w:val="24"/>
          <w:szCs w:val="24"/>
        </w:rPr>
        <w:t xml:space="preserve">      </w:t>
      </w:r>
      <w:r>
        <w:rPr>
          <w:b/>
          <w:bCs/>
          <w:sz w:val="24"/>
          <w:szCs w:val="24"/>
        </w:rPr>
        <w:t>PRIVACY AND CONFIDENTIALITY</w:t>
      </w:r>
    </w:p>
    <w:p w14:paraId="6C4D0914" w14:textId="77777777" w:rsidR="000E7B84" w:rsidRDefault="000E7B84">
      <w:pPr>
        <w:spacing w:line="240" w:lineRule="auto"/>
      </w:pPr>
    </w:p>
    <w:p w14:paraId="62623016" w14:textId="77777777" w:rsidR="000E7B84" w:rsidRDefault="00C817AE">
      <w:pPr>
        <w:pStyle w:val="Heading2"/>
        <w:spacing w:before="0" w:after="0" w:line="240" w:lineRule="auto"/>
        <w:rPr>
          <w:b/>
          <w:bCs/>
          <w:sz w:val="24"/>
          <w:szCs w:val="24"/>
        </w:rPr>
      </w:pPr>
      <w:bookmarkStart w:id="17" w:name="_v8mvxfef9hlv" w:colFirst="0" w:colLast="0"/>
      <w:bookmarkEnd w:id="17"/>
      <w:r>
        <w:rPr>
          <w:b/>
          <w:bCs/>
          <w:sz w:val="24"/>
          <w:szCs w:val="24"/>
        </w:rPr>
        <w:lastRenderedPageBreak/>
        <w:t>Summary</w:t>
      </w:r>
    </w:p>
    <w:p w14:paraId="6BDBA484" w14:textId="77777777" w:rsidR="000E7B84" w:rsidRDefault="00C817AE">
      <w:pPr>
        <w:spacing w:line="240" w:lineRule="auto"/>
      </w:pPr>
      <w:r>
        <w:t>Outlines the responsibilities regarding privacy and confidentiality. It emphasizes the need to protect confidential information, communicate the limits and uses of collected data, obtain permission before recording individuals, and disclose information only when legally required or permitted for valid professional reasons. Additionally, it highlights the importance of staying informed about relevant laws, securing written consent before releasing consumer information, and addressing the limitations of electronic communications to safeguard consumer privacy.</w:t>
      </w:r>
    </w:p>
    <w:p w14:paraId="644344B3" w14:textId="77777777" w:rsidR="000E7B84" w:rsidRDefault="00C817AE">
      <w:pPr>
        <w:pStyle w:val="Heading1"/>
        <w:rPr>
          <w:b/>
          <w:bCs/>
          <w:sz w:val="24"/>
          <w:szCs w:val="24"/>
        </w:rPr>
      </w:pPr>
      <w:r>
        <w:t xml:space="preserve"> </w:t>
      </w:r>
      <w:r>
        <w:tab/>
      </w:r>
      <w:r>
        <w:rPr>
          <w:b/>
          <w:bCs/>
          <w:sz w:val="24"/>
          <w:szCs w:val="24"/>
        </w:rPr>
        <w:t>6.</w:t>
      </w:r>
      <w:r>
        <w:rPr>
          <w:b/>
          <w:bCs/>
          <w:sz w:val="24"/>
          <w:szCs w:val="24"/>
        </w:rPr>
        <w:tab/>
        <w:t xml:space="preserve"> COMMUNICATIONS</w:t>
      </w:r>
    </w:p>
    <w:p w14:paraId="03AF84D6" w14:textId="77777777" w:rsidR="000E7B84" w:rsidRDefault="00C817AE">
      <w:pPr>
        <w:pStyle w:val="Heading1"/>
        <w:spacing w:before="0" w:after="0" w:line="240" w:lineRule="auto"/>
        <w:rPr>
          <w:b/>
          <w:bCs/>
          <w:sz w:val="24"/>
          <w:szCs w:val="24"/>
        </w:rPr>
      </w:pPr>
      <w:bookmarkStart w:id="18" w:name="_eo6p073mgqme" w:colFirst="0" w:colLast="0"/>
      <w:bookmarkEnd w:id="18"/>
      <w:r>
        <w:rPr>
          <w:b/>
          <w:bCs/>
          <w:sz w:val="24"/>
          <w:szCs w:val="24"/>
        </w:rPr>
        <w:t>Summary</w:t>
      </w:r>
    </w:p>
    <w:p w14:paraId="7F87B83E" w14:textId="4829D522" w:rsidR="000E7B84" w:rsidRDefault="00C817AE">
      <w:pPr>
        <w:spacing w:line="240" w:lineRule="auto"/>
      </w:pPr>
      <w:r>
        <w:t>Describes important ethical and communication standards. Consistent ethical behavior must be upheld no matter the form of communication—whether through phones, email, fax, video, or audio. When consumers need interpretation or communication is unclear, qualified interpreters must be provided</w:t>
      </w:r>
      <w:r w:rsidR="0081773F">
        <w:t xml:space="preserve">. </w:t>
      </w:r>
      <w:r>
        <w:t>If someone has speech difficulties, augmentative communication technology should be available when appropriate and every effort should be made to understand all forms of communication, including non-verbal or behavioral cues.</w:t>
      </w:r>
    </w:p>
    <w:p w14:paraId="08BE4358" w14:textId="4A7EED60" w:rsidR="00FB39EF" w:rsidRDefault="00000000">
      <w:pPr>
        <w:spacing w:line="240" w:lineRule="auto"/>
      </w:pPr>
      <w:r>
        <w:rPr>
          <w:sz w:val="28"/>
          <w:szCs w:val="28"/>
        </w:rPr>
        <w:pict w14:anchorId="7C28F654">
          <v:rect id="_x0000_i1027" style="width:0;height:1.5pt" o:hralign="center" o:hrstd="t" o:hr="t" fillcolor="#a0a0a0" stroked="f"/>
        </w:pict>
      </w:r>
    </w:p>
    <w:p w14:paraId="6DFD623A" w14:textId="23DEE6D1" w:rsidR="005C5AB3" w:rsidRPr="008E3FAF" w:rsidRDefault="00C817AE" w:rsidP="008E3FAF">
      <w:pPr>
        <w:pStyle w:val="Heading1"/>
      </w:pPr>
      <w:r>
        <w:br/>
      </w:r>
      <w:r w:rsidR="008E3FAF" w:rsidRPr="008E3FAF">
        <w:t xml:space="preserve">Detailed Content of the </w:t>
      </w:r>
      <w:r w:rsidR="005C5AB3" w:rsidRPr="008E3FAF">
        <w:t>Third Webinar in the Series</w:t>
      </w:r>
    </w:p>
    <w:p w14:paraId="4A9951E5" w14:textId="00ABE4E2" w:rsidR="009D7506" w:rsidRPr="00FB39EF" w:rsidRDefault="009D7506" w:rsidP="009D7506">
      <w:r>
        <w:t xml:space="preserve">The </w:t>
      </w:r>
      <w:r w:rsidR="00A2049A">
        <w:t>third</w:t>
      </w:r>
      <w:r>
        <w:t xml:space="preserve"> webinar in the series includes a set of exercises that illustrate ethical guidelines </w:t>
      </w:r>
      <w:r w:rsidR="00A2049A">
        <w:t>7, 8, 9, 12 and 13</w:t>
      </w:r>
      <w:r w:rsidR="00FE0A05">
        <w:t xml:space="preserve"> </w:t>
      </w:r>
      <w:r>
        <w:t xml:space="preserve">present in the AER Code of Ethics </w:t>
      </w:r>
      <w:proofErr w:type="gramStart"/>
      <w:r>
        <w:t>and also</w:t>
      </w:r>
      <w:proofErr w:type="gramEnd"/>
      <w:r>
        <w:t xml:space="preserve"> present in most </w:t>
      </w:r>
      <w:r w:rsidRPr="00AC130B">
        <w:t>discipline-specific codes</w:t>
      </w:r>
      <w:r>
        <w:t>. The exercises are interactive and will take place in breakout rooms where case studies will be used to discuss issues regarding ethical dilemmas using the decision-making model.</w:t>
      </w:r>
      <w:r w:rsidR="008728BA">
        <w:t xml:space="preserve"> </w:t>
      </w:r>
      <w:r w:rsidR="00F4475A">
        <w:t>The webinar will conclude with i</w:t>
      </w:r>
      <w:r w:rsidR="00415E89">
        <w:t xml:space="preserve">nformation on </w:t>
      </w:r>
      <w:r w:rsidR="00FD046B">
        <w:t>attestation</w:t>
      </w:r>
      <w:r w:rsidR="003B446A">
        <w:t xml:space="preserve"> statements and </w:t>
      </w:r>
      <w:r w:rsidR="00415E89">
        <w:t>disciplinary procedures</w:t>
      </w:r>
      <w:r w:rsidR="00F4475A">
        <w:t>.</w:t>
      </w:r>
      <w:r w:rsidR="00415E89">
        <w:t xml:space="preserve"> </w:t>
      </w:r>
    </w:p>
    <w:p w14:paraId="0C5C41BB" w14:textId="52C62F22" w:rsidR="00FB39EF" w:rsidRPr="00FB39EF" w:rsidRDefault="00FB39EF" w:rsidP="00FB39EF"/>
    <w:p w14:paraId="5A57F156" w14:textId="1171DB9D" w:rsidR="000E7B84" w:rsidRDefault="00C817AE">
      <w:pPr>
        <w:pStyle w:val="Heading1"/>
        <w:spacing w:before="480"/>
        <w:ind w:left="720"/>
        <w:rPr>
          <w:b/>
          <w:bCs/>
          <w:sz w:val="24"/>
          <w:szCs w:val="24"/>
        </w:rPr>
      </w:pPr>
      <w:bookmarkStart w:id="19" w:name="_gid341tgduwu" w:colFirst="0" w:colLast="0"/>
      <w:bookmarkEnd w:id="19"/>
      <w:r>
        <w:rPr>
          <w:b/>
          <w:bCs/>
          <w:sz w:val="24"/>
          <w:szCs w:val="24"/>
        </w:rPr>
        <w:t>7.</w:t>
      </w:r>
      <w:r>
        <w:rPr>
          <w:rFonts w:ascii="Times New Roman" w:eastAsia="Times New Roman" w:hAnsi="Times New Roman" w:cs="Times New Roman"/>
          <w:sz w:val="24"/>
          <w:szCs w:val="24"/>
        </w:rPr>
        <w:t xml:space="preserve">      </w:t>
      </w:r>
      <w:r>
        <w:rPr>
          <w:b/>
          <w:bCs/>
          <w:sz w:val="24"/>
          <w:szCs w:val="24"/>
        </w:rPr>
        <w:t>ADVERTISING AND OTHER PUBLIC STATEMENTS</w:t>
      </w:r>
    </w:p>
    <w:p w14:paraId="7AD266ED" w14:textId="77777777" w:rsidR="000E7B84" w:rsidRDefault="00C817AE">
      <w:pPr>
        <w:pStyle w:val="Heading2"/>
        <w:spacing w:before="0" w:after="0"/>
        <w:rPr>
          <w:b/>
          <w:bCs/>
          <w:sz w:val="24"/>
          <w:szCs w:val="24"/>
        </w:rPr>
      </w:pPr>
      <w:bookmarkStart w:id="20" w:name="_109qi54gedcd" w:colFirst="0" w:colLast="0"/>
      <w:bookmarkEnd w:id="20"/>
      <w:r>
        <w:rPr>
          <w:b/>
          <w:bCs/>
          <w:sz w:val="24"/>
          <w:szCs w:val="24"/>
        </w:rPr>
        <w:t>Summary</w:t>
      </w:r>
    </w:p>
    <w:p w14:paraId="74C38782" w14:textId="77777777" w:rsidR="000E7B84" w:rsidRDefault="00C817AE">
      <w:r>
        <w:t>Emphasizes honesty in public statements, prohibiting unauthorized representation of the organization, and restricting solicitation of testimonials from vulnerable individuals. It also forbids exploiting individuals with disabilities for fundraising or personal gain, reinforcing the importance of integrity and respect in professional conduct.</w:t>
      </w:r>
    </w:p>
    <w:p w14:paraId="0C327859" w14:textId="7FE73BEE" w:rsidR="000E7B84" w:rsidRDefault="00C817AE">
      <w:pPr>
        <w:pStyle w:val="Heading1"/>
        <w:spacing w:before="480"/>
        <w:ind w:left="720"/>
        <w:rPr>
          <w:b/>
          <w:bCs/>
          <w:sz w:val="24"/>
          <w:szCs w:val="24"/>
        </w:rPr>
      </w:pPr>
      <w:bookmarkStart w:id="21" w:name="_s86l1pp7bn50" w:colFirst="0" w:colLast="0"/>
      <w:bookmarkEnd w:id="21"/>
      <w:r>
        <w:rPr>
          <w:b/>
          <w:bCs/>
          <w:sz w:val="24"/>
          <w:szCs w:val="24"/>
        </w:rPr>
        <w:t>8.</w:t>
      </w:r>
      <w:r>
        <w:rPr>
          <w:rFonts w:ascii="Times New Roman" w:eastAsia="Times New Roman" w:hAnsi="Times New Roman" w:cs="Times New Roman"/>
          <w:sz w:val="24"/>
          <w:szCs w:val="24"/>
        </w:rPr>
        <w:t xml:space="preserve">      </w:t>
      </w:r>
      <w:r>
        <w:rPr>
          <w:b/>
          <w:bCs/>
          <w:sz w:val="24"/>
          <w:szCs w:val="24"/>
        </w:rPr>
        <w:t>ASSESSMENT</w:t>
      </w:r>
    </w:p>
    <w:p w14:paraId="073F9406" w14:textId="14754128" w:rsidR="000E7B84" w:rsidRDefault="00C817AE">
      <w:pPr>
        <w:pStyle w:val="Title"/>
        <w:spacing w:after="0"/>
        <w:rPr>
          <w:b/>
          <w:bCs/>
          <w:sz w:val="24"/>
          <w:szCs w:val="24"/>
        </w:rPr>
      </w:pPr>
      <w:bookmarkStart w:id="22" w:name="_j8ojl36fzzf6" w:colFirst="0" w:colLast="0"/>
      <w:bookmarkEnd w:id="22"/>
      <w:r>
        <w:rPr>
          <w:b/>
          <w:bCs/>
          <w:sz w:val="24"/>
          <w:szCs w:val="24"/>
        </w:rPr>
        <w:t>Summary</w:t>
      </w:r>
    </w:p>
    <w:p w14:paraId="2D1E6BAB" w14:textId="77777777" w:rsidR="000E7B84" w:rsidRDefault="00C817AE">
      <w:r>
        <w:t>Covering assessment tools, the substantiation of professional opinions, and the process for forming evaluative statements about individuals.</w:t>
      </w:r>
    </w:p>
    <w:p w14:paraId="03154F86" w14:textId="77777777" w:rsidR="000E7B84" w:rsidRDefault="00C817AE">
      <w:pPr>
        <w:numPr>
          <w:ilvl w:val="0"/>
          <w:numId w:val="3"/>
        </w:numPr>
      </w:pPr>
      <w:r>
        <w:t xml:space="preserve"> Use of Valid and Reliable Assessment Instruments</w:t>
      </w:r>
    </w:p>
    <w:p w14:paraId="63987755" w14:textId="77777777" w:rsidR="000E7B84" w:rsidRDefault="00C817AE">
      <w:pPr>
        <w:numPr>
          <w:ilvl w:val="0"/>
          <w:numId w:val="3"/>
        </w:numPr>
      </w:pPr>
      <w:r>
        <w:rPr>
          <w:sz w:val="24"/>
          <w:szCs w:val="24"/>
        </w:rPr>
        <w:lastRenderedPageBreak/>
        <w:t>Advised to use assessment tools with established validity and reliability for the population being tested. When using instruments without such validation, professionals must clearly explain both the strengths and limitations of the test results and their interpretations.</w:t>
      </w:r>
    </w:p>
    <w:p w14:paraId="6B26E5CC" w14:textId="77777777" w:rsidR="000E7B84" w:rsidRDefault="00C817AE">
      <w:pPr>
        <w:numPr>
          <w:ilvl w:val="0"/>
          <w:numId w:val="3"/>
        </w:numPr>
        <w:rPr>
          <w:sz w:val="24"/>
          <w:szCs w:val="24"/>
        </w:rPr>
      </w:pPr>
      <w:r>
        <w:rPr>
          <w:sz w:val="24"/>
          <w:szCs w:val="24"/>
        </w:rPr>
        <w:t>Substantiation of Professional Opinions</w:t>
      </w:r>
    </w:p>
    <w:p w14:paraId="4E4AC5DC" w14:textId="77777777" w:rsidR="000E7B84" w:rsidRDefault="00C817AE">
      <w:pPr>
        <w:numPr>
          <w:ilvl w:val="0"/>
          <w:numId w:val="3"/>
        </w:numPr>
        <w:rPr>
          <w:sz w:val="24"/>
          <w:szCs w:val="24"/>
        </w:rPr>
      </w:pPr>
      <w:r>
        <w:rPr>
          <w:sz w:val="24"/>
          <w:szCs w:val="24"/>
        </w:rPr>
        <w:t>Recommendations, reports, and evaluative statements must be grounded in sufficient information and appropriate techniques that substantiate the findings.</w:t>
      </w:r>
    </w:p>
    <w:p w14:paraId="2595616A" w14:textId="77777777" w:rsidR="000E7B84" w:rsidRDefault="00C817AE">
      <w:pPr>
        <w:numPr>
          <w:ilvl w:val="0"/>
          <w:numId w:val="3"/>
        </w:numPr>
        <w:rPr>
          <w:sz w:val="24"/>
          <w:szCs w:val="24"/>
        </w:rPr>
      </w:pPr>
      <w:r>
        <w:rPr>
          <w:sz w:val="24"/>
          <w:szCs w:val="24"/>
        </w:rPr>
        <w:t>Forming Opinions About Individuals</w:t>
      </w:r>
    </w:p>
    <w:p w14:paraId="6EC6E6D6" w14:textId="77777777" w:rsidR="000E7B84" w:rsidRDefault="00C817AE">
      <w:pPr>
        <w:numPr>
          <w:ilvl w:val="0"/>
          <w:numId w:val="3"/>
        </w:numPr>
        <w:rPr>
          <w:sz w:val="24"/>
          <w:szCs w:val="24"/>
        </w:rPr>
      </w:pPr>
      <w:r>
        <w:rPr>
          <w:sz w:val="24"/>
          <w:szCs w:val="24"/>
        </w:rPr>
        <w:t>Should only offer opinions about an individual’s functioning following an adequate assessment. If a comprehensive assessment is not possible despite reasonable efforts, professionals must document the efforts made and their outcomes, clarify the impact that limited information has on the reliability and validity of their opinions, and appropriately limit the scope and extent of their conclusions or recommendations</w:t>
      </w:r>
    </w:p>
    <w:p w14:paraId="5F929CF2" w14:textId="77777777" w:rsidR="000E7B84" w:rsidRDefault="000E7B84">
      <w:pPr>
        <w:ind w:left="720"/>
        <w:rPr>
          <w:sz w:val="24"/>
          <w:szCs w:val="24"/>
        </w:rPr>
      </w:pPr>
    </w:p>
    <w:p w14:paraId="68B2F9FE" w14:textId="705B1428" w:rsidR="00F51E60" w:rsidRDefault="00C817AE">
      <w:pPr>
        <w:ind w:left="720"/>
        <w:rPr>
          <w:b/>
          <w:bCs/>
          <w:sz w:val="24"/>
          <w:szCs w:val="24"/>
        </w:rPr>
      </w:pPr>
      <w:r>
        <w:rPr>
          <w:b/>
          <w:bCs/>
          <w:sz w:val="24"/>
          <w:szCs w:val="24"/>
        </w:rPr>
        <w:t>9.</w:t>
      </w:r>
      <w:r>
        <w:rPr>
          <w:rFonts w:ascii="Times New Roman" w:eastAsia="Times New Roman" w:hAnsi="Times New Roman" w:cs="Times New Roman"/>
          <w:sz w:val="24"/>
          <w:szCs w:val="24"/>
        </w:rPr>
        <w:t xml:space="preserve">      </w:t>
      </w:r>
      <w:r>
        <w:rPr>
          <w:b/>
          <w:bCs/>
          <w:sz w:val="24"/>
          <w:szCs w:val="24"/>
        </w:rPr>
        <w:t>PROFESSIONAL AND BUSINESS PRACTICES</w:t>
      </w:r>
    </w:p>
    <w:p w14:paraId="749A201F" w14:textId="2346A84B" w:rsidR="000E7B84" w:rsidRDefault="00C817AE" w:rsidP="00BC3BE6">
      <w:pPr>
        <w:rPr>
          <w:b/>
          <w:bCs/>
          <w:sz w:val="24"/>
          <w:szCs w:val="24"/>
        </w:rPr>
      </w:pPr>
      <w:r>
        <w:rPr>
          <w:b/>
          <w:bCs/>
          <w:sz w:val="24"/>
          <w:szCs w:val="24"/>
        </w:rPr>
        <w:t>Summary:</w:t>
      </w:r>
    </w:p>
    <w:p w14:paraId="57CF4D1B" w14:textId="77777777" w:rsidR="000E7B84" w:rsidRDefault="00C817AE">
      <w:pPr>
        <w:rPr>
          <w:sz w:val="24"/>
          <w:szCs w:val="24"/>
        </w:rPr>
      </w:pPr>
      <w:r>
        <w:rPr>
          <w:sz w:val="24"/>
          <w:szCs w:val="24"/>
        </w:rPr>
        <w:t>Emphasizes fairness and legality in fee setting, prohibits bartering and acceptance of significant personal gifts, and requires clear payment agreements. The guidelines also address the importance of clarifying relationships in third-party service arrangements, maintaining accurate and confidential records, and ensuring honest reporting to payers and research funders.</w:t>
      </w:r>
    </w:p>
    <w:p w14:paraId="4004F291" w14:textId="48BF54F2" w:rsidR="00BC5B5C" w:rsidRDefault="00BC5B5C" w:rsidP="00BC5B5C">
      <w:pPr>
        <w:pStyle w:val="Heading1"/>
        <w:spacing w:before="480"/>
        <w:ind w:firstLine="720"/>
        <w:rPr>
          <w:b/>
          <w:bCs/>
          <w:sz w:val="24"/>
          <w:szCs w:val="24"/>
        </w:rPr>
      </w:pPr>
      <w:r>
        <w:rPr>
          <w:b/>
          <w:bCs/>
          <w:sz w:val="24"/>
          <w:szCs w:val="24"/>
        </w:rPr>
        <w:t>12.</w:t>
      </w:r>
      <w:r>
        <w:rPr>
          <w:rFonts w:ascii="Times New Roman" w:eastAsia="Times New Roman" w:hAnsi="Times New Roman" w:cs="Times New Roman"/>
          <w:sz w:val="14"/>
          <w:szCs w:val="14"/>
        </w:rPr>
        <w:t xml:space="preserve">      </w:t>
      </w:r>
      <w:r>
        <w:rPr>
          <w:b/>
          <w:bCs/>
          <w:sz w:val="24"/>
          <w:szCs w:val="24"/>
        </w:rPr>
        <w:t>ADMINISTRATION</w:t>
      </w:r>
    </w:p>
    <w:p w14:paraId="18DA870F" w14:textId="77777777" w:rsidR="00BC5B5C" w:rsidRDefault="00BC5B5C" w:rsidP="00BC5B5C">
      <w:pPr>
        <w:rPr>
          <w:b/>
          <w:bCs/>
          <w:sz w:val="24"/>
          <w:szCs w:val="24"/>
        </w:rPr>
      </w:pPr>
      <w:r>
        <w:rPr>
          <w:b/>
          <w:bCs/>
          <w:sz w:val="24"/>
          <w:szCs w:val="24"/>
        </w:rPr>
        <w:t>Summary</w:t>
      </w:r>
    </w:p>
    <w:p w14:paraId="127C10E3" w14:textId="6802F48C" w:rsidR="00BC5B5C" w:rsidRDefault="00BC5B5C" w:rsidP="00BC5B5C">
      <w:pPr>
        <w:spacing w:before="240" w:after="240"/>
      </w:pPr>
      <w:r>
        <w:t xml:space="preserve">The </w:t>
      </w:r>
      <w:r w:rsidR="00854B1D">
        <w:t>code</w:t>
      </w:r>
      <w:r>
        <w:t xml:space="preserve"> outlines ethical and professional standards for</w:t>
      </w:r>
      <w:r w:rsidR="00347B88">
        <w:t xml:space="preserve"> those</w:t>
      </w:r>
      <w:r>
        <w:t xml:space="preserve"> in administrative roles.</w:t>
      </w:r>
    </w:p>
    <w:p w14:paraId="3CA07E0D" w14:textId="77777777" w:rsidR="00BC5B5C" w:rsidRDefault="00BC5B5C" w:rsidP="00BC5B5C">
      <w:pPr>
        <w:spacing w:before="240" w:after="240"/>
      </w:pPr>
      <w:r>
        <w:rPr>
          <w:b/>
          <w:bCs/>
        </w:rPr>
        <w:t>Integrity and Transparency</w:t>
      </w:r>
      <w:r>
        <w:t>: Members must be honest, fair, and transparent in financial management and accounting practices.</w:t>
      </w:r>
    </w:p>
    <w:p w14:paraId="74108B4A" w14:textId="77777777" w:rsidR="00BC5B5C" w:rsidRDefault="00BC5B5C" w:rsidP="00BC5B5C">
      <w:pPr>
        <w:spacing w:before="240" w:after="240"/>
      </w:pPr>
      <w:r>
        <w:rPr>
          <w:b/>
          <w:bCs/>
        </w:rPr>
        <w:t>Resource Advocacy:</w:t>
      </w:r>
      <w:r>
        <w:t xml:space="preserve"> Members should advocate for sufficient resources to meet consumer needs, ensuring that allocation procedures are open, fair, and equitable.</w:t>
      </w:r>
    </w:p>
    <w:p w14:paraId="39BC9C88" w14:textId="77777777" w:rsidR="00BC5B5C" w:rsidRDefault="00BC5B5C" w:rsidP="00BC5B5C">
      <w:pPr>
        <w:spacing w:before="240" w:after="240"/>
      </w:pPr>
      <w:r>
        <w:rPr>
          <w:b/>
          <w:bCs/>
        </w:rPr>
        <w:t>Staff Supervision</w:t>
      </w:r>
      <w:r>
        <w:t>: Organizations must provide appropriate supervision for staff by making necessary resources available.</w:t>
      </w:r>
    </w:p>
    <w:p w14:paraId="13CDD09F" w14:textId="77777777" w:rsidR="00BC5B5C" w:rsidRDefault="00BC5B5C" w:rsidP="00BC5B5C">
      <w:pPr>
        <w:spacing w:before="240" w:after="240"/>
      </w:pPr>
      <w:r>
        <w:rPr>
          <w:b/>
          <w:bCs/>
        </w:rPr>
        <w:t>Evidence-Based Practice</w:t>
      </w:r>
      <w:r>
        <w:t>: Administrators are expected to stay current with research and use best practices when designing rehabilitation and education programs.</w:t>
      </w:r>
    </w:p>
    <w:p w14:paraId="59C9149D" w14:textId="77777777" w:rsidR="00BC5B5C" w:rsidRDefault="00BC5B5C" w:rsidP="00BC5B5C">
      <w:pPr>
        <w:spacing w:before="240" w:after="240"/>
      </w:pPr>
      <w:r>
        <w:rPr>
          <w:b/>
          <w:bCs/>
        </w:rPr>
        <w:t xml:space="preserve">Fair Evaluation: </w:t>
      </w:r>
      <w:r>
        <w:t>Performance evaluations must be conducted fairly, considerately, and based on clear criteria.</w:t>
      </w:r>
    </w:p>
    <w:p w14:paraId="1228B55D" w14:textId="77777777" w:rsidR="00BC5B5C" w:rsidRDefault="00BC5B5C" w:rsidP="00BC5B5C">
      <w:pPr>
        <w:spacing w:before="240" w:after="240"/>
      </w:pPr>
      <w:r>
        <w:rPr>
          <w:b/>
          <w:bCs/>
        </w:rPr>
        <w:lastRenderedPageBreak/>
        <w:t>Qualified Hiring</w:t>
      </w:r>
      <w:r>
        <w:t>: Efforts should be made to hire credentialed professionals with the necessary education and training for high-quality service delivery.</w:t>
      </w:r>
    </w:p>
    <w:p w14:paraId="3EC25A98" w14:textId="77777777" w:rsidR="00BC5B5C" w:rsidRDefault="00BC5B5C" w:rsidP="00BC5B5C">
      <w:pPr>
        <w:spacing w:before="240" w:after="240"/>
      </w:pPr>
      <w:r>
        <w:rPr>
          <w:b/>
          <w:bCs/>
        </w:rPr>
        <w:t xml:space="preserve">Workload Management: </w:t>
      </w:r>
      <w:r>
        <w:t>Service providers should have reasonable workloads to adequately meet consumer needs.</w:t>
      </w:r>
    </w:p>
    <w:p w14:paraId="411A60B2" w14:textId="77777777" w:rsidR="00BC5B5C" w:rsidRDefault="00BC5B5C" w:rsidP="00BC5B5C">
      <w:pPr>
        <w:spacing w:before="240" w:after="240"/>
      </w:pPr>
      <w:r>
        <w:rPr>
          <w:b/>
          <w:bCs/>
        </w:rPr>
        <w:t>Professional Development</w:t>
      </w:r>
      <w:r>
        <w:t>: Participation in professional development is encouraged.</w:t>
      </w:r>
    </w:p>
    <w:p w14:paraId="2BFC6096" w14:textId="77777777" w:rsidR="00BC5B5C" w:rsidRDefault="00BC5B5C" w:rsidP="00BC5B5C">
      <w:pPr>
        <w:spacing w:before="240" w:after="240"/>
      </w:pPr>
      <w:r>
        <w:rPr>
          <w:b/>
          <w:bCs/>
        </w:rPr>
        <w:t>Ethical Work Environment:</w:t>
      </w:r>
      <w:r>
        <w:t xml:space="preserve"> Administrators must ensure the working environment supports compliance with the AER Code of Ethics and actively work to eliminate any conditions that violate or discourage adherence to the code.</w:t>
      </w:r>
    </w:p>
    <w:p w14:paraId="0C121EC1" w14:textId="77777777" w:rsidR="00BC5B5C" w:rsidRDefault="00BC5B5C" w:rsidP="00BC5B5C">
      <w:pPr>
        <w:spacing w:before="240" w:after="240"/>
      </w:pPr>
      <w:r>
        <w:t>These guidelines collectively aim to foster ethical leadership, fair resource management, and a supportive environment for both staff and consumers in rehabilitation and education settings.</w:t>
      </w:r>
    </w:p>
    <w:p w14:paraId="78440053" w14:textId="2D69B4B3" w:rsidR="000E7B84" w:rsidRDefault="00C817AE">
      <w:pPr>
        <w:pStyle w:val="Heading1"/>
        <w:spacing w:before="480" w:line="240" w:lineRule="auto"/>
        <w:ind w:firstLine="720"/>
        <w:rPr>
          <w:b/>
          <w:bCs/>
          <w:color w:val="666666"/>
          <w:sz w:val="24"/>
          <w:szCs w:val="24"/>
        </w:rPr>
      </w:pPr>
      <w:bookmarkStart w:id="23" w:name="_chqi1x3jyu9g" w:colFirst="0" w:colLast="0"/>
      <w:bookmarkStart w:id="24" w:name="_3jhtynj08048" w:colFirst="0" w:colLast="0"/>
      <w:bookmarkEnd w:id="23"/>
      <w:bookmarkEnd w:id="24"/>
      <w:r>
        <w:rPr>
          <w:b/>
          <w:bCs/>
          <w:color w:val="666666"/>
          <w:sz w:val="24"/>
          <w:szCs w:val="24"/>
        </w:rPr>
        <w:t>13.</w:t>
      </w:r>
      <w:r>
        <w:rPr>
          <w:rFonts w:ascii="Times New Roman" w:eastAsia="Times New Roman" w:hAnsi="Times New Roman" w:cs="Times New Roman"/>
          <w:b/>
          <w:bCs/>
          <w:color w:val="666666"/>
          <w:sz w:val="14"/>
          <w:szCs w:val="14"/>
        </w:rPr>
        <w:t xml:space="preserve">      </w:t>
      </w:r>
      <w:r>
        <w:rPr>
          <w:b/>
          <w:bCs/>
          <w:color w:val="666666"/>
          <w:sz w:val="24"/>
          <w:szCs w:val="24"/>
        </w:rPr>
        <w:t>RESOLVING ETHICAL ISSUES</w:t>
      </w:r>
    </w:p>
    <w:p w14:paraId="63CD71DA" w14:textId="77777777" w:rsidR="000E7B84" w:rsidRDefault="00C817AE">
      <w:pPr>
        <w:spacing w:line="240" w:lineRule="auto"/>
        <w:rPr>
          <w:b/>
          <w:bCs/>
          <w:sz w:val="24"/>
          <w:szCs w:val="24"/>
        </w:rPr>
      </w:pPr>
      <w:r>
        <w:rPr>
          <w:b/>
          <w:bCs/>
          <w:sz w:val="24"/>
          <w:szCs w:val="24"/>
        </w:rPr>
        <w:t>Summary</w:t>
      </w:r>
    </w:p>
    <w:p w14:paraId="5B95A238" w14:textId="77777777" w:rsidR="000E7B84" w:rsidRDefault="00C817AE">
      <w:pPr>
        <w:spacing w:before="240" w:after="240" w:line="240" w:lineRule="auto"/>
      </w:pPr>
      <w:r>
        <w:t>This section outlines the responsibilities of AER members regarding ethical conduct:</w:t>
      </w:r>
    </w:p>
    <w:p w14:paraId="167D1903" w14:textId="77777777" w:rsidR="000E7B84" w:rsidRDefault="00C817AE">
      <w:pPr>
        <w:spacing w:before="240" w:after="240"/>
      </w:pPr>
      <w:r>
        <w:rPr>
          <w:b/>
          <w:bCs/>
        </w:rPr>
        <w:t>Promoting Ethics:</w:t>
      </w:r>
      <w:r>
        <w:t xml:space="preserve"> Members are expected to encourage ethical behavior and facilitate discussions about ethics within their professional community.</w:t>
      </w:r>
    </w:p>
    <w:p w14:paraId="58353353" w14:textId="77777777" w:rsidR="000E7B84" w:rsidRDefault="00C817AE">
      <w:pPr>
        <w:spacing w:before="240" w:after="240"/>
      </w:pPr>
      <w:r>
        <w:rPr>
          <w:b/>
          <w:bCs/>
        </w:rPr>
        <w:t>Preventing Unethical Conduct:</w:t>
      </w:r>
      <w:r>
        <w:t xml:space="preserve"> They should take proactive steps to discourage, prevent, expose, and correct unethical actions by colleagues.</w:t>
      </w:r>
    </w:p>
    <w:p w14:paraId="0BFEC994" w14:textId="77777777" w:rsidR="000E7B84" w:rsidRDefault="00C817AE">
      <w:pPr>
        <w:spacing w:before="240" w:after="240"/>
      </w:pPr>
      <w:r>
        <w:rPr>
          <w:b/>
          <w:bCs/>
        </w:rPr>
        <w:t>Knowledge of Codes:</w:t>
      </w:r>
      <w:r>
        <w:t xml:space="preserve"> Members must be familiar with the relevant code of ethics and any other professional codes that apply to their practice.</w:t>
      </w:r>
    </w:p>
    <w:p w14:paraId="4887DEC0" w14:textId="77777777" w:rsidR="000E7B84" w:rsidRDefault="00C817AE">
      <w:pPr>
        <w:spacing w:before="240" w:after="240"/>
      </w:pPr>
      <w:r>
        <w:rPr>
          <w:b/>
          <w:bCs/>
        </w:rPr>
        <w:t>Consultation:</w:t>
      </w:r>
      <w:r>
        <w:t xml:space="preserve"> When uncertain about the ethical implications of a situation, members should consult with knowledgeable colleagues or appropriate authorities.</w:t>
      </w:r>
    </w:p>
    <w:p w14:paraId="1F793721" w14:textId="77777777" w:rsidR="000E7B84" w:rsidRDefault="00C817AE">
      <w:pPr>
        <w:spacing w:before="240" w:after="240"/>
      </w:pPr>
      <w:r>
        <w:rPr>
          <w:b/>
          <w:bCs/>
        </w:rPr>
        <w:t>Informal Resolution:</w:t>
      </w:r>
      <w:r>
        <w:t xml:space="preserve"> If a member believes another professional is violating ethical standards, they should attempt to resolve the issue informally, provided confidentiality is maintained.</w:t>
      </w:r>
    </w:p>
    <w:p w14:paraId="36673EBC" w14:textId="77777777" w:rsidR="0007768D" w:rsidRDefault="00C817AE" w:rsidP="0007768D">
      <w:pPr>
        <w:spacing w:before="240" w:after="240"/>
      </w:pPr>
      <w:r>
        <w:rPr>
          <w:b/>
          <w:bCs/>
        </w:rPr>
        <w:t>Formal Action:</w:t>
      </w:r>
      <w:r>
        <w:t xml:space="preserve"> If informal resolution fails and unethical conduct persists, members are required to take formal action, such as reporting to certification boards, licensing bodies, or professional ethics committees. </w:t>
      </w:r>
      <w:bookmarkStart w:id="25" w:name="_47syfliqqbhf" w:colFirst="0" w:colLast="0"/>
      <w:bookmarkStart w:id="26" w:name="_1pe1y6g35269" w:colFirst="0" w:colLast="0"/>
      <w:bookmarkEnd w:id="25"/>
      <w:bookmarkEnd w:id="26"/>
    </w:p>
    <w:p w14:paraId="447381C2" w14:textId="7CD17FFC" w:rsidR="000E7B84" w:rsidRPr="008E3FAF" w:rsidRDefault="00C817AE" w:rsidP="008E3FAF">
      <w:pPr>
        <w:pStyle w:val="Heading1"/>
      </w:pPr>
      <w:r w:rsidRPr="008E3FAF">
        <w:t>Code of Ethics Attestation Statement</w:t>
      </w:r>
    </w:p>
    <w:p w14:paraId="1E45D4DB" w14:textId="3E15E2F0" w:rsidR="000E7B84" w:rsidRDefault="00C817AE">
      <w:pPr>
        <w:spacing w:before="240" w:after="240"/>
      </w:pPr>
      <w:r>
        <w:t xml:space="preserve">A Code of Ethics attestation statement is a formal affirmation by an individual that they will follow the ethical guidelines and principles set forth by an organization. This declaration serves both as a pledge of integrity and as a demonstration of the individual's commitment to </w:t>
      </w:r>
      <w:r>
        <w:lastRenderedPageBreak/>
        <w:t>maintaining high ethical standards within their professional conduct.</w:t>
      </w:r>
      <w:r w:rsidR="00A932F5">
        <w:t xml:space="preserve"> Below is an example of an attestation statement required by one of the certifying bodies:</w:t>
      </w:r>
    </w:p>
    <w:p w14:paraId="32F889F4" w14:textId="1702DB7A" w:rsidR="00A77967" w:rsidRPr="00B83349" w:rsidRDefault="001B64B4" w:rsidP="00ED40CE">
      <w:pPr>
        <w:pStyle w:val="Heading2"/>
      </w:pPr>
      <w:bookmarkStart w:id="27" w:name="_lie0j8u9spp" w:colFirst="0" w:colLast="0"/>
      <w:bookmarkStart w:id="28" w:name="_qy5cryw4x4p9" w:colFirst="0" w:colLast="0"/>
      <w:bookmarkEnd w:id="27"/>
      <w:bookmarkEnd w:id="28"/>
      <w:r w:rsidRPr="00B83349">
        <w:t>ACVREP Certification Code of Ethics Attestation Statement</w:t>
      </w:r>
      <w:r w:rsidR="007D512B" w:rsidRPr="00B83349">
        <w:t>:</w:t>
      </w:r>
    </w:p>
    <w:p w14:paraId="204549AA" w14:textId="2E8117BC" w:rsidR="007D512B" w:rsidRDefault="007D512B">
      <w:pPr>
        <w:spacing w:before="240" w:after="240"/>
      </w:pPr>
      <w:r>
        <w:t xml:space="preserve">I, the undersigned, having read, understood, and agreed with the obligations, responsibilities, and privileges stated in the Code of Ethics and the Standards of Professional Behavior, do promise to support and uphold the code and standards to the best of my </w:t>
      </w:r>
      <w:r w:rsidR="0081773F">
        <w:t>ability</w:t>
      </w:r>
      <w:r>
        <w:t xml:space="preserve"> in order to maintain the highest standards for the purpose of protecting the </w:t>
      </w:r>
      <w:r w:rsidR="0081773F">
        <w:t>rights</w:t>
      </w:r>
      <w:r>
        <w:t xml:space="preserve"> of the individual who must avail himself</w:t>
      </w:r>
      <w:r w:rsidR="004A0052">
        <w:t>/herself of my service.</w:t>
      </w:r>
    </w:p>
    <w:p w14:paraId="39FB3034" w14:textId="09029B19" w:rsidR="004A0052" w:rsidRDefault="004A0052">
      <w:pPr>
        <w:spacing w:before="240" w:after="240"/>
      </w:pPr>
      <w:r>
        <w:t>I do her</w:t>
      </w:r>
      <w:r w:rsidR="00795E13">
        <w:t>e</w:t>
      </w:r>
      <w:r>
        <w:t xml:space="preserve">by </w:t>
      </w:r>
      <w:r w:rsidR="00795E13">
        <w:t>acknowledge</w:t>
      </w:r>
      <w:r>
        <w:t xml:space="preserve"> that all the information submitted in connection with my application is true and correct to the best of my </w:t>
      </w:r>
      <w:r w:rsidR="00795E13">
        <w:t>knowledge</w:t>
      </w:r>
      <w:r>
        <w:t xml:space="preserve">, I understand that </w:t>
      </w:r>
      <w:r w:rsidR="00345C22">
        <w:t>falsified</w:t>
      </w:r>
      <w:r>
        <w:t xml:space="preserve"> information on this application is grounds for denial of certification or certification </w:t>
      </w:r>
      <w:r w:rsidR="0081773F">
        <w:t>revocation and</w:t>
      </w:r>
      <w:r>
        <w:t xml:space="preserve"> may bar me for future certifications.</w:t>
      </w:r>
    </w:p>
    <w:p w14:paraId="0C984141" w14:textId="480C1548" w:rsidR="000A29E4" w:rsidRDefault="00795E13" w:rsidP="00C32C03">
      <w:pPr>
        <w:spacing w:before="240" w:after="240"/>
      </w:pPr>
      <w:r>
        <w:t xml:space="preserve">Signature: </w:t>
      </w:r>
    </w:p>
    <w:p w14:paraId="0F1ADD34" w14:textId="75361071" w:rsidR="00725374" w:rsidRPr="008E3FAF" w:rsidRDefault="00725374" w:rsidP="008E3FAF">
      <w:pPr>
        <w:pStyle w:val="Heading1"/>
      </w:pPr>
      <w:r w:rsidRPr="008E3FAF">
        <w:t>Enforcement Procedures</w:t>
      </w:r>
      <w:r w:rsidR="004731EF" w:rsidRPr="008E3FAF">
        <w:t xml:space="preserve"> (see handout)</w:t>
      </w:r>
    </w:p>
    <w:p w14:paraId="1F91C2F3" w14:textId="1966A521" w:rsidR="00C32C03" w:rsidRPr="002324F3" w:rsidRDefault="000A29E4" w:rsidP="002324F3">
      <w:pPr>
        <w:pStyle w:val="Heading2"/>
      </w:pPr>
      <w:r w:rsidRPr="002324F3">
        <w:t>ACVREP D</w:t>
      </w:r>
      <w:r w:rsidR="00C32C03" w:rsidRPr="002324F3">
        <w:t>isciplinary Procedures and Grounds for Discipline</w:t>
      </w:r>
    </w:p>
    <w:p w14:paraId="36D3CF40" w14:textId="2A76B8AB" w:rsidR="00864E48" w:rsidRPr="002324F3" w:rsidRDefault="00E20350" w:rsidP="002324F3">
      <w:pPr>
        <w:pStyle w:val="Heading2"/>
      </w:pPr>
      <w:r w:rsidRPr="002324F3">
        <w:rPr>
          <w:rStyle w:val="Heading1Char"/>
          <w:sz w:val="32"/>
          <w:szCs w:val="32"/>
        </w:rPr>
        <w:t>NBPCB Guidelines and Procedures for Processing Complaints</w:t>
      </w:r>
      <w:r w:rsidRPr="002324F3">
        <w:t xml:space="preserve"> </w:t>
      </w:r>
    </w:p>
    <w:p w14:paraId="163C3824" w14:textId="35D9063D" w:rsidR="000E7B84" w:rsidRDefault="00000000">
      <w:pPr>
        <w:pStyle w:val="Subtitle"/>
        <w:spacing w:before="240" w:after="240"/>
        <w:rPr>
          <w:b/>
          <w:bCs/>
        </w:rPr>
      </w:pPr>
      <w:bookmarkStart w:id="29" w:name="_jf6lugct95ha" w:colFirst="0" w:colLast="0"/>
      <w:bookmarkEnd w:id="29"/>
      <w:r>
        <w:rPr>
          <w:sz w:val="28"/>
          <w:szCs w:val="28"/>
        </w:rPr>
        <w:pict w14:anchorId="3D63B9BB">
          <v:rect id="_x0000_i1028" style="width:0;height:1.5pt" o:hralign="center" o:hrstd="t" o:hr="t" fillcolor="#a0a0a0" stroked="f"/>
        </w:pict>
      </w:r>
    </w:p>
    <w:p w14:paraId="73DBC4B0" w14:textId="36D4A1E5" w:rsidR="005C5AB3" w:rsidRPr="008E3FAF" w:rsidRDefault="008E3FAF" w:rsidP="008E3FAF">
      <w:pPr>
        <w:pStyle w:val="Heading1"/>
      </w:pPr>
      <w:bookmarkStart w:id="30" w:name="_2t5cuw6ps0tk" w:colFirst="0" w:colLast="0"/>
      <w:bookmarkStart w:id="31" w:name="_ttmg4bvu7r5" w:colFirst="0" w:colLast="0"/>
      <w:bookmarkEnd w:id="30"/>
      <w:bookmarkEnd w:id="31"/>
      <w:r w:rsidRPr="008E3FAF">
        <w:t xml:space="preserve">Detailed Content of the </w:t>
      </w:r>
      <w:r w:rsidR="005C5AB3" w:rsidRPr="008E3FAF">
        <w:t>Fourth Webinar in the Series</w:t>
      </w:r>
    </w:p>
    <w:p w14:paraId="09E9F645" w14:textId="0360232C" w:rsidR="001D5178" w:rsidRPr="00FB39EF" w:rsidRDefault="001C2BF0" w:rsidP="001D5178">
      <w:r>
        <w:t xml:space="preserve">The fourth webinar focuses on such topics as the Belmont Report, </w:t>
      </w:r>
      <w:r w:rsidR="00BC5B5C">
        <w:t>Institutional</w:t>
      </w:r>
      <w:r>
        <w:t xml:space="preserve"> Review Boards, </w:t>
      </w:r>
      <w:r w:rsidR="00BC5B5C">
        <w:t xml:space="preserve">Informed Consent, </w:t>
      </w:r>
      <w:r>
        <w:t xml:space="preserve">and </w:t>
      </w:r>
      <w:r w:rsidR="001D5178">
        <w:t>includes a set of exercises that illustrate ethical guidelines</w:t>
      </w:r>
      <w:r w:rsidR="00B229BF">
        <w:t xml:space="preserve"> 10 and </w:t>
      </w:r>
      <w:r w:rsidR="0074334A">
        <w:t>11</w:t>
      </w:r>
      <w:r w:rsidR="001D5178">
        <w:t xml:space="preserve"> present in the AER Code of Ethics</w:t>
      </w:r>
      <w:r w:rsidR="0074334A">
        <w:t>.</w:t>
      </w:r>
      <w:r w:rsidR="001D5178">
        <w:t xml:space="preserve"> The exercises are interactive and will take place in breakout rooms where case studies will be used to discuss issues regarding ethical dilemmas using the decision-making model.</w:t>
      </w:r>
    </w:p>
    <w:p w14:paraId="6F997727" w14:textId="77777777" w:rsidR="001D5178" w:rsidRPr="00FB39EF" w:rsidRDefault="001D5178" w:rsidP="001D5178"/>
    <w:p w14:paraId="5465F7ED" w14:textId="1AEE5BB8" w:rsidR="000E7B84" w:rsidRDefault="00C817AE" w:rsidP="00093F59">
      <w:pPr>
        <w:pStyle w:val="Heading1"/>
        <w:spacing w:before="0" w:line="240" w:lineRule="auto"/>
        <w:ind w:firstLine="720"/>
        <w:rPr>
          <w:b/>
          <w:bCs/>
          <w:sz w:val="24"/>
          <w:szCs w:val="24"/>
        </w:rPr>
      </w:pPr>
      <w:r>
        <w:rPr>
          <w:b/>
          <w:bCs/>
          <w:sz w:val="24"/>
          <w:szCs w:val="24"/>
        </w:rPr>
        <w:t>10.</w:t>
      </w:r>
      <w:r>
        <w:rPr>
          <w:rFonts w:ascii="Times New Roman" w:eastAsia="Times New Roman" w:hAnsi="Times New Roman" w:cs="Times New Roman"/>
          <w:sz w:val="14"/>
          <w:szCs w:val="14"/>
        </w:rPr>
        <w:t xml:space="preserve">      </w:t>
      </w:r>
      <w:r>
        <w:rPr>
          <w:b/>
          <w:bCs/>
          <w:sz w:val="24"/>
          <w:szCs w:val="24"/>
        </w:rPr>
        <w:t>UNIVERSITY</w:t>
      </w:r>
      <w:r w:rsidR="001A6FE5">
        <w:rPr>
          <w:b/>
          <w:bCs/>
          <w:sz w:val="24"/>
          <w:szCs w:val="24"/>
        </w:rPr>
        <w:t>-</w:t>
      </w:r>
      <w:r>
        <w:rPr>
          <w:b/>
          <w:bCs/>
          <w:sz w:val="24"/>
          <w:szCs w:val="24"/>
        </w:rPr>
        <w:t>BASED EDUCATION</w:t>
      </w:r>
    </w:p>
    <w:p w14:paraId="66E52FB6" w14:textId="77777777" w:rsidR="000E7B84" w:rsidRDefault="00C817AE" w:rsidP="00093F59">
      <w:pPr>
        <w:pStyle w:val="Heading1"/>
        <w:spacing w:before="0" w:line="240" w:lineRule="auto"/>
        <w:rPr>
          <w:b/>
          <w:bCs/>
          <w:color w:val="666666"/>
          <w:sz w:val="24"/>
          <w:szCs w:val="24"/>
        </w:rPr>
      </w:pPr>
      <w:bookmarkStart w:id="32" w:name="_cepmqegoon3w" w:colFirst="0" w:colLast="0"/>
      <w:bookmarkEnd w:id="32"/>
      <w:r>
        <w:rPr>
          <w:b/>
          <w:bCs/>
          <w:color w:val="666666"/>
          <w:sz w:val="24"/>
          <w:szCs w:val="24"/>
        </w:rPr>
        <w:t>Summary</w:t>
      </w:r>
    </w:p>
    <w:p w14:paraId="0164598C" w14:textId="77777777" w:rsidR="000E7B84" w:rsidRDefault="00C817AE">
      <w:pPr>
        <w:spacing w:before="240" w:after="240" w:line="240" w:lineRule="auto"/>
      </w:pPr>
      <w:r>
        <w:t>This section outlines the ethical and professional responsibilities of AER Members involved in university-based education and professional preparation programs:</w:t>
      </w:r>
    </w:p>
    <w:p w14:paraId="01CC1014" w14:textId="77777777" w:rsidR="000E7B84" w:rsidRDefault="00C817AE">
      <w:pPr>
        <w:spacing w:before="240" w:after="240"/>
        <w:rPr>
          <w:sz w:val="24"/>
          <w:szCs w:val="24"/>
        </w:rPr>
      </w:pPr>
      <w:r>
        <w:rPr>
          <w:rFonts w:ascii="Times New Roman" w:eastAsia="Times New Roman" w:hAnsi="Times New Roman" w:cs="Times New Roman"/>
          <w:sz w:val="14"/>
          <w:szCs w:val="14"/>
        </w:rPr>
        <w:lastRenderedPageBreak/>
        <w:t xml:space="preserve"> </w:t>
      </w:r>
      <w:r>
        <w:rPr>
          <w:b/>
          <w:bCs/>
          <w:sz w:val="24"/>
          <w:szCs w:val="24"/>
        </w:rPr>
        <w:t>Program Quality and Accuracy:</w:t>
      </w:r>
      <w:r>
        <w:rPr>
          <w:sz w:val="24"/>
          <w:szCs w:val="24"/>
        </w:rPr>
        <w:t xml:space="preserve"> Members must ensure that educational programs provide appropriate knowledge and experiences, meeting requirements for licensure, certification, or other stated goals. Course materials and syllabi must accurately reflect the subject matter and evaluation plans.</w:t>
      </w:r>
    </w:p>
    <w:p w14:paraId="0C9175EF" w14:textId="77777777" w:rsidR="000E7B84" w:rsidRDefault="00C817AE">
      <w:pPr>
        <w:spacing w:before="240" w:after="240"/>
        <w:rPr>
          <w:sz w:val="24"/>
          <w:szCs w:val="24"/>
        </w:rPr>
      </w:pPr>
      <w:r>
        <w:rPr>
          <w:rFonts w:ascii="Times New Roman" w:eastAsia="Times New Roman" w:hAnsi="Times New Roman" w:cs="Times New Roman"/>
          <w:sz w:val="14"/>
          <w:szCs w:val="14"/>
        </w:rPr>
        <w:t xml:space="preserve"> </w:t>
      </w:r>
      <w:r>
        <w:rPr>
          <w:b/>
          <w:bCs/>
          <w:sz w:val="24"/>
          <w:szCs w:val="24"/>
        </w:rPr>
        <w:t>Student Privacy and Confidentiality:</w:t>
      </w:r>
      <w:r>
        <w:rPr>
          <w:sz w:val="24"/>
          <w:szCs w:val="24"/>
        </w:rPr>
        <w:t xml:space="preserve"> Students are not required to disclose personal information in course or program-related activities. Communication with students is considered confidential, except when there is a risk of harm, in which case legal reporting obligations must be followed.</w:t>
      </w:r>
    </w:p>
    <w:p w14:paraId="4366064F" w14:textId="77777777" w:rsidR="000E7B84" w:rsidRDefault="00C817AE">
      <w:pPr>
        <w:spacing w:before="240" w:after="240"/>
      </w:pPr>
      <w:r>
        <w:rPr>
          <w:b/>
          <w:bCs/>
        </w:rPr>
        <w:t>Endorsement and Support:</w:t>
      </w:r>
      <w:r>
        <w:t xml:space="preserve"> Members should only endorse students for certification, licensure, employment, or program completion if they are qualified. If students are not qualified, members must help them become qualified, seek professional consultation, document decisions, and inform students about appeals processes.</w:t>
      </w:r>
    </w:p>
    <w:p w14:paraId="3C0CE3E8" w14:textId="77777777" w:rsidR="000E7B84" w:rsidRDefault="00C817AE">
      <w:pPr>
        <w:spacing w:before="240" w:after="240"/>
      </w:pPr>
      <w:r>
        <w:rPr>
          <w:b/>
          <w:bCs/>
        </w:rPr>
        <w:t>Feedback and Evaluation:</w:t>
      </w:r>
      <w:r>
        <w:t xml:space="preserve"> There must be a clear, timely process for providing feedback to students, communicated at the start of supervision. Evaluation should be based on actual performance and established requirements.</w:t>
      </w:r>
    </w:p>
    <w:p w14:paraId="55900888" w14:textId="77777777" w:rsidR="000E7B84" w:rsidRDefault="00C817AE">
      <w:pPr>
        <w:spacing w:before="240" w:after="240"/>
        <w:rPr>
          <w:sz w:val="24"/>
          <w:szCs w:val="24"/>
        </w:rPr>
      </w:pPr>
      <w:r>
        <w:rPr>
          <w:rFonts w:ascii="Times New Roman" w:eastAsia="Times New Roman" w:hAnsi="Times New Roman" w:cs="Times New Roman"/>
          <w:sz w:val="14"/>
          <w:szCs w:val="14"/>
        </w:rPr>
        <w:t xml:space="preserve"> </w:t>
      </w:r>
      <w:r>
        <w:rPr>
          <w:b/>
          <w:bCs/>
          <w:sz w:val="24"/>
          <w:szCs w:val="24"/>
        </w:rPr>
        <w:t>Professional Boundaries:</w:t>
      </w:r>
      <w:r>
        <w:rPr>
          <w:sz w:val="24"/>
          <w:szCs w:val="24"/>
        </w:rPr>
        <w:t xml:space="preserve"> Members must maintain clear ethical, professional, and social boundaries with students, recognizing the inherent power differential.</w:t>
      </w:r>
    </w:p>
    <w:p w14:paraId="11A42DAA" w14:textId="77777777" w:rsidR="000E7B84" w:rsidRDefault="00C817AE">
      <w:pPr>
        <w:spacing w:before="240" w:after="240"/>
      </w:pPr>
      <w:r>
        <w:rPr>
          <w:b/>
          <w:bCs/>
        </w:rPr>
        <w:t>Competence in Supervision:</w:t>
      </w:r>
      <w:r>
        <w:t xml:space="preserve"> Members should supervise only within their areas of competence, based on their education, training, credentials, and experience.</w:t>
      </w:r>
    </w:p>
    <w:p w14:paraId="62788795" w14:textId="77777777" w:rsidR="000E7B84" w:rsidRDefault="00C817AE">
      <w:pPr>
        <w:spacing w:before="240" w:after="240"/>
      </w:pPr>
      <w:r>
        <w:rPr>
          <w:b/>
          <w:bCs/>
        </w:rPr>
        <w:t>Direct Supervision:</w:t>
      </w:r>
      <w:r>
        <w:t xml:space="preserve"> Onsite supervisors must provide direct supervision to ensure services are adequate and respectful. Practicum or internship supervisors must be properly prepared and supervised by the training program.</w:t>
      </w:r>
    </w:p>
    <w:p w14:paraId="07A9F726" w14:textId="2430B18B" w:rsidR="004A29F5" w:rsidRDefault="004A29F5" w:rsidP="004A29F5">
      <w:pPr>
        <w:pStyle w:val="Subtitle"/>
        <w:spacing w:after="0" w:line="240" w:lineRule="auto"/>
        <w:ind w:firstLine="720"/>
        <w:rPr>
          <w:b/>
          <w:bCs/>
          <w:color w:val="000000"/>
          <w:sz w:val="24"/>
          <w:szCs w:val="24"/>
        </w:rPr>
      </w:pPr>
      <w:bookmarkStart w:id="33" w:name="_bfgvb4jit220" w:colFirst="0" w:colLast="0"/>
      <w:bookmarkEnd w:id="33"/>
      <w:r>
        <w:rPr>
          <w:b/>
          <w:bCs/>
          <w:color w:val="000000"/>
          <w:sz w:val="24"/>
          <w:szCs w:val="24"/>
        </w:rPr>
        <w:t>11.</w:t>
      </w:r>
      <w:r>
        <w:rPr>
          <w:rFonts w:ascii="Times New Roman" w:eastAsia="Times New Roman" w:hAnsi="Times New Roman" w:cs="Times New Roman"/>
          <w:color w:val="000000"/>
          <w:sz w:val="14"/>
          <w:szCs w:val="14"/>
        </w:rPr>
        <w:t xml:space="preserve">      </w:t>
      </w:r>
      <w:r>
        <w:rPr>
          <w:b/>
          <w:bCs/>
          <w:color w:val="000000"/>
          <w:sz w:val="24"/>
          <w:szCs w:val="24"/>
        </w:rPr>
        <w:t>RESEARCH AND PUBLICATION</w:t>
      </w:r>
    </w:p>
    <w:p w14:paraId="1E7B1425" w14:textId="77777777" w:rsidR="004A29F5" w:rsidRDefault="004A29F5" w:rsidP="004A29F5">
      <w:pPr>
        <w:pStyle w:val="Subtitle"/>
        <w:spacing w:after="0" w:line="240" w:lineRule="auto"/>
        <w:rPr>
          <w:b/>
          <w:bCs/>
          <w:sz w:val="24"/>
          <w:szCs w:val="24"/>
        </w:rPr>
      </w:pPr>
      <w:bookmarkStart w:id="34" w:name="_jexweh6d77xm" w:colFirst="0" w:colLast="0"/>
      <w:bookmarkEnd w:id="34"/>
      <w:r>
        <w:rPr>
          <w:b/>
          <w:bCs/>
          <w:sz w:val="24"/>
          <w:szCs w:val="24"/>
        </w:rPr>
        <w:t>Summary</w:t>
      </w:r>
    </w:p>
    <w:p w14:paraId="72C090C7" w14:textId="77777777" w:rsidR="004A29F5" w:rsidRDefault="004A29F5" w:rsidP="004A29F5">
      <w:pPr>
        <w:spacing w:line="240" w:lineRule="auto"/>
      </w:pPr>
      <w:r>
        <w:rPr>
          <w:b/>
          <w:bCs/>
        </w:rPr>
        <w:t xml:space="preserve"> Informed Consent &amp; Voluntary Participation:</w:t>
      </w:r>
      <w:r>
        <w:t xml:space="preserve"> Participants must be fully informed about the risks of research and their right to withdraw at any time without consequences. Participation is always voluntary, and there should be no penalty for choosing not to participate or for any opinions expressed.</w:t>
      </w:r>
    </w:p>
    <w:p w14:paraId="607F0B1E" w14:textId="77777777" w:rsidR="004A29F5" w:rsidRDefault="004A29F5" w:rsidP="004A29F5">
      <w:pPr>
        <w:spacing w:before="240" w:after="240"/>
      </w:pPr>
      <w:r>
        <w:rPr>
          <w:b/>
          <w:bCs/>
        </w:rPr>
        <w:t xml:space="preserve">Confidentiality &amp; Data Use: </w:t>
      </w:r>
      <w:r>
        <w:t>Every effort must be made to protect participant confidentiality. Informed consent is required for using participant information in research.</w:t>
      </w:r>
    </w:p>
    <w:p w14:paraId="04DA5C3D" w14:textId="77777777" w:rsidR="004A29F5" w:rsidRDefault="004A29F5" w:rsidP="004A29F5">
      <w:pPr>
        <w:spacing w:before="240" w:after="240"/>
      </w:pPr>
      <w:r>
        <w:rPr>
          <w:b/>
          <w:bCs/>
        </w:rPr>
        <w:t xml:space="preserve">Compliance with Standards: </w:t>
      </w:r>
      <w:r>
        <w:t>Researchers must follow IRB (Institutional Review Board) standards to protect research participants.</w:t>
      </w:r>
    </w:p>
    <w:p w14:paraId="48113793" w14:textId="77777777" w:rsidR="004A29F5" w:rsidRDefault="004A29F5" w:rsidP="004A29F5">
      <w:pPr>
        <w:spacing w:before="240" w:after="240"/>
      </w:pPr>
      <w:r>
        <w:rPr>
          <w:b/>
          <w:bCs/>
        </w:rPr>
        <w:t xml:space="preserve">Academic Integrity: </w:t>
      </w:r>
      <w:r>
        <w:t>Plagiarism is strictly prohibited. Researchers must not present another’s work or data as their own, even if the source is cited. All copyright and fair use laws must be observed.</w:t>
      </w:r>
    </w:p>
    <w:p w14:paraId="578DCAB5" w14:textId="77777777" w:rsidR="004A29F5" w:rsidRDefault="004A29F5" w:rsidP="004A29F5">
      <w:pPr>
        <w:spacing w:before="240" w:after="240"/>
      </w:pPr>
      <w:r>
        <w:rPr>
          <w:b/>
          <w:bCs/>
        </w:rPr>
        <w:lastRenderedPageBreak/>
        <w:t xml:space="preserve">Clarification After Data Collection: </w:t>
      </w:r>
      <w:r>
        <w:t>After collecting data, researchers should clarify the nature of the study to participants to remove any misconceptions, unless withholding information is justified by scientific or human values. Even then, harm must be avoided.</w:t>
      </w:r>
    </w:p>
    <w:p w14:paraId="75A66674" w14:textId="77777777" w:rsidR="004A29F5" w:rsidRDefault="004A29F5" w:rsidP="004A29F5">
      <w:pPr>
        <w:spacing w:before="240" w:after="240"/>
      </w:pPr>
      <w:r>
        <w:rPr>
          <w:b/>
          <w:bCs/>
        </w:rPr>
        <w:t xml:space="preserve">Authorship &amp; Credit: </w:t>
      </w:r>
      <w:r>
        <w:t>University faculty must credit students as principal authors on publications resulting from theses or dissertations. Faculty advisors should discuss publication credit with students early and throughout the research process. Researchers should only take credit for work they have actually performed or contributed to and must acknowledge all significant contributors appropriately.</w:t>
      </w:r>
    </w:p>
    <w:p w14:paraId="0BB57524" w14:textId="77777777" w:rsidR="004A29F5" w:rsidRDefault="004A29F5" w:rsidP="004A29F5">
      <w:pPr>
        <w:spacing w:before="240" w:after="240"/>
      </w:pPr>
      <w:r>
        <w:rPr>
          <w:b/>
          <w:bCs/>
        </w:rPr>
        <w:t xml:space="preserve">Reviewers’ Responsibilities: </w:t>
      </w:r>
      <w:r>
        <w:t>Reviewers of research proposals, publications, or grants must respect the privacy, confidentiality, and proprietary rights of the information and its authors. Any conflicts of interest must be disclosed.</w:t>
      </w:r>
    </w:p>
    <w:p w14:paraId="7DD312D8" w14:textId="77777777" w:rsidR="00183599" w:rsidRPr="00195C7E" w:rsidRDefault="00183599" w:rsidP="00183599">
      <w:r w:rsidRPr="00195C7E">
        <w:rPr>
          <w:b/>
          <w:bCs/>
        </w:rPr>
        <w:t>Importance of Training</w:t>
      </w:r>
    </w:p>
    <w:p w14:paraId="2586D425" w14:textId="77777777" w:rsidR="00183599" w:rsidRPr="00195C7E" w:rsidRDefault="00183599" w:rsidP="00183599">
      <w:hyperlink r:id="rId14" w:history="1">
        <w:r w:rsidRPr="00195C7E">
          <w:rPr>
            <w:rStyle w:val="Hyperlink"/>
            <w:color w:val="auto"/>
            <w:u w:val="none"/>
          </w:rPr>
          <w:t>Human subjects protection training is crucial for ensuring the rights, safety, and well-being of participants in research studies. It educates researchers about ethical considerations, regulatory requirements, and the roles of Institutional Review Boards (IRBs) in protecting human subjects. </w:t>
        </w:r>
      </w:hyperlink>
    </w:p>
    <w:p w14:paraId="280FCA81" w14:textId="77777777" w:rsidR="008D2C82" w:rsidRDefault="008D2C82" w:rsidP="008D2C82">
      <w:pPr>
        <w:rPr>
          <w:b/>
          <w:bCs/>
        </w:rPr>
      </w:pPr>
    </w:p>
    <w:p w14:paraId="569FABF5" w14:textId="0ED1F77A" w:rsidR="008D2C82" w:rsidRPr="00195C7E" w:rsidRDefault="008D2C82" w:rsidP="008D2C82">
      <w:r w:rsidRPr="00195C7E">
        <w:rPr>
          <w:b/>
          <w:bCs/>
        </w:rPr>
        <w:t>Training Options</w:t>
      </w:r>
    </w:p>
    <w:p w14:paraId="4694C5CC" w14:textId="77777777" w:rsidR="008D2C82" w:rsidRPr="00195C7E" w:rsidRDefault="008D2C82" w:rsidP="008D2C82">
      <w:pPr>
        <w:numPr>
          <w:ilvl w:val="0"/>
          <w:numId w:val="15"/>
        </w:numPr>
        <w:spacing w:after="160" w:line="278" w:lineRule="auto"/>
      </w:pPr>
      <w:hyperlink r:id="rId15" w:history="1">
        <w:r w:rsidRPr="00195C7E">
          <w:rPr>
            <w:rStyle w:val="Hyperlink"/>
            <w:b/>
            <w:bCs/>
            <w:color w:val="auto"/>
            <w:u w:val="none"/>
          </w:rPr>
          <w:t>OHRP Training</w:t>
        </w:r>
        <w:r w:rsidRPr="00195C7E">
          <w:rPr>
            <w:rStyle w:val="Hyperlink"/>
            <w:color w:val="auto"/>
            <w:u w:val="none"/>
          </w:rPr>
          <w:t xml:space="preserve">: The Office for Human Research Protections (OHRP) offers a variety of </w:t>
        </w:r>
        <w:r w:rsidRPr="00195C7E">
          <w:rPr>
            <w:rStyle w:val="Hyperlink"/>
            <w:b/>
            <w:bCs/>
            <w:color w:val="auto"/>
            <w:u w:val="none"/>
          </w:rPr>
          <w:t>free online trainings</w:t>
        </w:r>
        <w:r w:rsidRPr="00195C7E">
          <w:rPr>
            <w:rStyle w:val="Hyperlink"/>
            <w:color w:val="auto"/>
            <w:u w:val="none"/>
          </w:rPr>
          <w:t xml:space="preserve"> focused on human research protections. These trainings cover the principles of the Belmont Report and the requirements of the revised Common Rule. You can complete a 5-lesson training to satisfy NIH educational requirements for investigators and key personnel. </w:t>
        </w:r>
      </w:hyperlink>
    </w:p>
    <w:p w14:paraId="5474FD3F" w14:textId="77777777" w:rsidR="008D2C82" w:rsidRPr="00195C7E" w:rsidRDefault="008D2C82" w:rsidP="008D2C82">
      <w:pPr>
        <w:numPr>
          <w:ilvl w:val="0"/>
          <w:numId w:val="15"/>
        </w:numPr>
        <w:spacing w:after="160" w:line="278" w:lineRule="auto"/>
      </w:pPr>
      <w:hyperlink r:id="rId16" w:history="1">
        <w:r w:rsidRPr="00195C7E">
          <w:rPr>
            <w:rStyle w:val="Hyperlink"/>
            <w:b/>
            <w:bCs/>
            <w:color w:val="auto"/>
            <w:u w:val="none"/>
          </w:rPr>
          <w:t>CITI Program</w:t>
        </w:r>
        <w:r w:rsidRPr="00195C7E">
          <w:rPr>
            <w:rStyle w:val="Hyperlink"/>
            <w:color w:val="auto"/>
            <w:u w:val="none"/>
          </w:rPr>
          <w:t xml:space="preserve">: The Collaborative Institutional Training Initiative (CITI) provides comprehensive training in human subjects research. It includes two tracks: </w:t>
        </w:r>
        <w:r w:rsidRPr="00195C7E">
          <w:rPr>
            <w:rStyle w:val="Hyperlink"/>
            <w:b/>
            <w:bCs/>
            <w:color w:val="auto"/>
            <w:u w:val="none"/>
          </w:rPr>
          <w:t>Biomedical</w:t>
        </w:r>
        <w:r w:rsidRPr="00195C7E">
          <w:rPr>
            <w:rStyle w:val="Hyperlink"/>
            <w:color w:val="auto"/>
            <w:u w:val="none"/>
          </w:rPr>
          <w:t xml:space="preserve"> and </w:t>
        </w:r>
        <w:r w:rsidRPr="00195C7E">
          <w:rPr>
            <w:rStyle w:val="Hyperlink"/>
            <w:b/>
            <w:bCs/>
            <w:color w:val="auto"/>
            <w:u w:val="none"/>
          </w:rPr>
          <w:t>Social-Behavioral-Educational</w:t>
        </w:r>
        <w:r w:rsidRPr="00195C7E">
          <w:rPr>
            <w:rStyle w:val="Hyperlink"/>
            <w:color w:val="auto"/>
            <w:u w:val="none"/>
          </w:rPr>
          <w:t xml:space="preserve">. The training is designed for anyone involved in research studies with human subjects and includes foundational and refresher courses. Completion of the CITI training is often required by institutions and is valid for </w:t>
        </w:r>
        <w:r w:rsidRPr="00195C7E">
          <w:rPr>
            <w:rStyle w:val="Hyperlink"/>
            <w:b/>
            <w:bCs/>
            <w:color w:val="auto"/>
            <w:u w:val="none"/>
          </w:rPr>
          <w:t>three years</w:t>
        </w:r>
        <w:r w:rsidRPr="00195C7E">
          <w:rPr>
            <w:rStyle w:val="Hyperlink"/>
            <w:color w:val="auto"/>
            <w:u w:val="none"/>
          </w:rPr>
          <w:t>. </w:t>
        </w:r>
      </w:hyperlink>
    </w:p>
    <w:p w14:paraId="2724476F" w14:textId="77777777" w:rsidR="008D2C82" w:rsidRPr="00195C7E" w:rsidRDefault="008D2C82" w:rsidP="008D2C82">
      <w:pPr>
        <w:numPr>
          <w:ilvl w:val="0"/>
          <w:numId w:val="15"/>
        </w:numPr>
        <w:spacing w:after="160" w:line="278" w:lineRule="auto"/>
      </w:pPr>
      <w:hyperlink r:id="rId17" w:history="1">
        <w:r w:rsidRPr="00195C7E">
          <w:rPr>
            <w:rStyle w:val="Hyperlink"/>
            <w:b/>
            <w:bCs/>
            <w:color w:val="auto"/>
            <w:u w:val="none"/>
          </w:rPr>
          <w:t>Institution-Specific Requirements</w:t>
        </w:r>
        <w:r w:rsidRPr="00195C7E">
          <w:rPr>
            <w:rStyle w:val="Hyperlink"/>
            <w:color w:val="auto"/>
            <w:u w:val="none"/>
          </w:rPr>
          <w:t>: Many institutions, such as UCSF, require all key study personnel to complete human subjects protection training through the CITI website. This training is mandatory for all human subjects research, including exempt, expedited, and full board studies. The training must be renewed every three years. </w:t>
        </w:r>
      </w:hyperlink>
    </w:p>
    <w:p w14:paraId="30BA9A83" w14:textId="4FFF4C69" w:rsidR="000E7B84" w:rsidRPr="00BD1A82" w:rsidRDefault="004A29F5" w:rsidP="00BD1A82">
      <w:r>
        <w:t>The Belmont Report</w:t>
      </w:r>
      <w:bookmarkStart w:id="35" w:name="_7kklt3yq8hiw" w:colFirst="0" w:colLast="0"/>
      <w:bookmarkStart w:id="36" w:name="_b40o9trbbzin" w:colFirst="0" w:colLast="0"/>
      <w:bookmarkEnd w:id="35"/>
      <w:bookmarkEnd w:id="36"/>
      <w:r w:rsidR="008F0701">
        <w:t xml:space="preserve"> </w:t>
      </w:r>
      <w:hyperlink r:id="rId18" w:history="1">
        <w:r w:rsidR="004A3A5E" w:rsidRPr="00C816E9">
          <w:rPr>
            <w:rStyle w:val="Hyperlink"/>
          </w:rPr>
          <w:t>http://www.hhs.gov/ohrp/humansubjects/guidance/belmont.html</w:t>
        </w:r>
      </w:hyperlink>
    </w:p>
    <w:sectPr w:rsidR="000E7B84" w:rsidRPr="00BD1A82">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92FB8" w14:textId="77777777" w:rsidR="00551B27" w:rsidRDefault="00551B27">
      <w:pPr>
        <w:spacing w:line="240" w:lineRule="auto"/>
      </w:pPr>
      <w:r>
        <w:separator/>
      </w:r>
    </w:p>
  </w:endnote>
  <w:endnote w:type="continuationSeparator" w:id="0">
    <w:p w14:paraId="2C99B740" w14:textId="77777777" w:rsidR="00551B27" w:rsidRDefault="00551B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1057DBB-D701-46D9-8EED-0F3EA73DE8DC}"/>
    <w:embedItalic r:id="rId2" w:fontKey="{E6887DF2-E109-4BF2-904C-2EBF54AA1A9E}"/>
  </w:font>
  <w:font w:name="Cambria">
    <w:panose1 w:val="02040503050406030204"/>
    <w:charset w:val="00"/>
    <w:family w:val="roman"/>
    <w:pitch w:val="variable"/>
    <w:sig w:usb0="E00006FF" w:usb1="420024FF" w:usb2="02000000" w:usb3="00000000" w:csb0="0000019F" w:csb1="00000000"/>
    <w:embedRegular r:id="rId3" w:fontKey="{909A0958-CBFA-4645-8EEA-82BC86B55E5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B7EB4" w14:textId="77777777" w:rsidR="005B4FEC" w:rsidRDefault="005B4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3840" w14:textId="77777777" w:rsidR="000E7B84" w:rsidRDefault="00C817AE">
    <w:pPr>
      <w:jc w:val="right"/>
    </w:pPr>
    <w:r>
      <w:fldChar w:fldCharType="begin"/>
    </w:r>
    <w:r>
      <w:instrText>PAGE</w:instrText>
    </w:r>
    <w:r>
      <w:fldChar w:fldCharType="separate"/>
    </w:r>
    <w:r w:rsidR="008C5ADE">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56C89" w14:textId="77777777" w:rsidR="005B4FEC" w:rsidRDefault="005B4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CC0E9" w14:textId="77777777" w:rsidR="00551B27" w:rsidRDefault="00551B27">
      <w:pPr>
        <w:spacing w:line="240" w:lineRule="auto"/>
      </w:pPr>
      <w:r>
        <w:separator/>
      </w:r>
    </w:p>
  </w:footnote>
  <w:footnote w:type="continuationSeparator" w:id="0">
    <w:p w14:paraId="6F4EC67C" w14:textId="77777777" w:rsidR="00551B27" w:rsidRDefault="00551B2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2210D" w14:textId="77777777" w:rsidR="005B4FEC" w:rsidRDefault="005B4F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3FC3F" w14:textId="77777777" w:rsidR="005B4FEC" w:rsidRDefault="005B4F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9C2D1" w14:textId="77777777" w:rsidR="005B4FEC" w:rsidRDefault="005B4F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4B95"/>
    <w:multiLevelType w:val="hybridMultilevel"/>
    <w:tmpl w:val="AB08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E2497"/>
    <w:multiLevelType w:val="multilevel"/>
    <w:tmpl w:val="F454EB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B626940"/>
    <w:multiLevelType w:val="multilevel"/>
    <w:tmpl w:val="F836F6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170309A"/>
    <w:multiLevelType w:val="multilevel"/>
    <w:tmpl w:val="6F6276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9255976"/>
    <w:multiLevelType w:val="multilevel"/>
    <w:tmpl w:val="BD7E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25303C"/>
    <w:multiLevelType w:val="hybridMultilevel"/>
    <w:tmpl w:val="409E6C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B8B6B3E"/>
    <w:multiLevelType w:val="multilevel"/>
    <w:tmpl w:val="FF0C18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A9A1307"/>
    <w:multiLevelType w:val="multilevel"/>
    <w:tmpl w:val="624A38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1816876"/>
    <w:multiLevelType w:val="multilevel"/>
    <w:tmpl w:val="A5621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DE53E9"/>
    <w:multiLevelType w:val="multilevel"/>
    <w:tmpl w:val="A3BE2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9A1B6A"/>
    <w:multiLevelType w:val="multilevel"/>
    <w:tmpl w:val="5B0E8DC0"/>
    <w:lvl w:ilvl="0">
      <w:start w:val="1"/>
      <w:numFmt w:val="decimal"/>
      <w:lvlText w:val="%1."/>
      <w:lvlJc w:val="left"/>
      <w:pPr>
        <w:ind w:left="1260" w:hanging="360"/>
      </w:pPr>
      <w:rPr>
        <w:u w:val="none"/>
      </w:rPr>
    </w:lvl>
    <w:lvl w:ilvl="1">
      <w:start w:val="1"/>
      <w:numFmt w:val="lowerLetter"/>
      <w:lvlText w:val="%2."/>
      <w:lvlJc w:val="left"/>
      <w:pPr>
        <w:ind w:left="1980" w:hanging="360"/>
      </w:pPr>
      <w:rPr>
        <w:u w:val="none"/>
      </w:rPr>
    </w:lvl>
    <w:lvl w:ilvl="2">
      <w:start w:val="1"/>
      <w:numFmt w:val="lowerRoman"/>
      <w:lvlText w:val="%3."/>
      <w:lvlJc w:val="right"/>
      <w:pPr>
        <w:ind w:left="2700" w:hanging="360"/>
      </w:pPr>
      <w:rPr>
        <w:u w:val="none"/>
      </w:rPr>
    </w:lvl>
    <w:lvl w:ilvl="3">
      <w:start w:val="1"/>
      <w:numFmt w:val="decimal"/>
      <w:lvlText w:val="%4."/>
      <w:lvlJc w:val="left"/>
      <w:pPr>
        <w:ind w:left="3420" w:hanging="360"/>
      </w:pPr>
      <w:rPr>
        <w:u w:val="none"/>
      </w:rPr>
    </w:lvl>
    <w:lvl w:ilvl="4">
      <w:start w:val="1"/>
      <w:numFmt w:val="lowerLetter"/>
      <w:lvlText w:val="%5."/>
      <w:lvlJc w:val="left"/>
      <w:pPr>
        <w:ind w:left="4140" w:hanging="360"/>
      </w:pPr>
      <w:rPr>
        <w:u w:val="none"/>
      </w:rPr>
    </w:lvl>
    <w:lvl w:ilvl="5">
      <w:start w:val="1"/>
      <w:numFmt w:val="lowerRoman"/>
      <w:lvlText w:val="%6."/>
      <w:lvlJc w:val="right"/>
      <w:pPr>
        <w:ind w:left="4860" w:hanging="360"/>
      </w:pPr>
      <w:rPr>
        <w:u w:val="none"/>
      </w:rPr>
    </w:lvl>
    <w:lvl w:ilvl="6">
      <w:start w:val="1"/>
      <w:numFmt w:val="decimal"/>
      <w:lvlText w:val="%7."/>
      <w:lvlJc w:val="left"/>
      <w:pPr>
        <w:ind w:left="5580" w:hanging="360"/>
      </w:pPr>
      <w:rPr>
        <w:u w:val="none"/>
      </w:rPr>
    </w:lvl>
    <w:lvl w:ilvl="7">
      <w:start w:val="1"/>
      <w:numFmt w:val="lowerLetter"/>
      <w:lvlText w:val="%8."/>
      <w:lvlJc w:val="left"/>
      <w:pPr>
        <w:ind w:left="6300" w:hanging="360"/>
      </w:pPr>
      <w:rPr>
        <w:u w:val="none"/>
      </w:rPr>
    </w:lvl>
    <w:lvl w:ilvl="8">
      <w:start w:val="1"/>
      <w:numFmt w:val="lowerRoman"/>
      <w:lvlText w:val="%9."/>
      <w:lvlJc w:val="right"/>
      <w:pPr>
        <w:ind w:left="7020" w:hanging="360"/>
      </w:pPr>
      <w:rPr>
        <w:u w:val="none"/>
      </w:rPr>
    </w:lvl>
  </w:abstractNum>
  <w:abstractNum w:abstractNumId="11" w15:restartNumberingAfterBreak="0">
    <w:nsid w:val="4AB700B2"/>
    <w:multiLevelType w:val="multilevel"/>
    <w:tmpl w:val="A3BE2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E52FEA"/>
    <w:multiLevelType w:val="hybridMultilevel"/>
    <w:tmpl w:val="DDFA5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FC0017"/>
    <w:multiLevelType w:val="multilevel"/>
    <w:tmpl w:val="41C22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4C50AC"/>
    <w:multiLevelType w:val="hybridMultilevel"/>
    <w:tmpl w:val="02D89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310757"/>
    <w:multiLevelType w:val="hybridMultilevel"/>
    <w:tmpl w:val="33664D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8953EB"/>
    <w:multiLevelType w:val="hybridMultilevel"/>
    <w:tmpl w:val="5BEE354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7E3D3494"/>
    <w:multiLevelType w:val="hybridMultilevel"/>
    <w:tmpl w:val="7D7C8B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95274825">
    <w:abstractNumId w:val="10"/>
  </w:num>
  <w:num w:numId="2" w16cid:durableId="621034604">
    <w:abstractNumId w:val="1"/>
  </w:num>
  <w:num w:numId="3" w16cid:durableId="485127575">
    <w:abstractNumId w:val="3"/>
  </w:num>
  <w:num w:numId="4" w16cid:durableId="1859808483">
    <w:abstractNumId w:val="2"/>
  </w:num>
  <w:num w:numId="5" w16cid:durableId="222908662">
    <w:abstractNumId w:val="6"/>
  </w:num>
  <w:num w:numId="6" w16cid:durableId="1400133681">
    <w:abstractNumId w:val="7"/>
  </w:num>
  <w:num w:numId="7" w16cid:durableId="344407577">
    <w:abstractNumId w:val="0"/>
  </w:num>
  <w:num w:numId="8" w16cid:durableId="1137987195">
    <w:abstractNumId w:val="5"/>
  </w:num>
  <w:num w:numId="9" w16cid:durableId="1672443099">
    <w:abstractNumId w:val="12"/>
  </w:num>
  <w:num w:numId="10" w16cid:durableId="1516455445">
    <w:abstractNumId w:val="8"/>
  </w:num>
  <w:num w:numId="11" w16cid:durableId="2072804774">
    <w:abstractNumId w:val="13"/>
  </w:num>
  <w:num w:numId="12" w16cid:durableId="758675885">
    <w:abstractNumId w:val="4"/>
  </w:num>
  <w:num w:numId="13" w16cid:durableId="5329623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1383766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389680">
    <w:abstractNumId w:val="9"/>
  </w:num>
  <w:num w:numId="16" w16cid:durableId="1540433021">
    <w:abstractNumId w:val="11"/>
  </w:num>
  <w:num w:numId="17" w16cid:durableId="759059287">
    <w:abstractNumId w:val="14"/>
  </w:num>
  <w:num w:numId="18" w16cid:durableId="428829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B84"/>
    <w:rsid w:val="00027EB5"/>
    <w:rsid w:val="00034224"/>
    <w:rsid w:val="0007768D"/>
    <w:rsid w:val="0008142F"/>
    <w:rsid w:val="000935EC"/>
    <w:rsid w:val="00093F59"/>
    <w:rsid w:val="00096129"/>
    <w:rsid w:val="000A29E4"/>
    <w:rsid w:val="000A7B19"/>
    <w:rsid w:val="000D4835"/>
    <w:rsid w:val="000E7B84"/>
    <w:rsid w:val="00103A23"/>
    <w:rsid w:val="00123975"/>
    <w:rsid w:val="00166D80"/>
    <w:rsid w:val="001721FA"/>
    <w:rsid w:val="00177FE6"/>
    <w:rsid w:val="00181C90"/>
    <w:rsid w:val="00183599"/>
    <w:rsid w:val="00187898"/>
    <w:rsid w:val="00194F23"/>
    <w:rsid w:val="00195C7E"/>
    <w:rsid w:val="001A6FE5"/>
    <w:rsid w:val="001B64B4"/>
    <w:rsid w:val="001C2BF0"/>
    <w:rsid w:val="001D5178"/>
    <w:rsid w:val="00211F77"/>
    <w:rsid w:val="0023050D"/>
    <w:rsid w:val="002324F3"/>
    <w:rsid w:val="002439DE"/>
    <w:rsid w:val="00273EA4"/>
    <w:rsid w:val="0027787F"/>
    <w:rsid w:val="0029093C"/>
    <w:rsid w:val="00293872"/>
    <w:rsid w:val="002D215B"/>
    <w:rsid w:val="002D59F3"/>
    <w:rsid w:val="002E6A35"/>
    <w:rsid w:val="002F1C4C"/>
    <w:rsid w:val="002F458C"/>
    <w:rsid w:val="00303F3E"/>
    <w:rsid w:val="00324D4D"/>
    <w:rsid w:val="00326C97"/>
    <w:rsid w:val="0034061B"/>
    <w:rsid w:val="00345C22"/>
    <w:rsid w:val="00347B88"/>
    <w:rsid w:val="00350254"/>
    <w:rsid w:val="0035694A"/>
    <w:rsid w:val="00363385"/>
    <w:rsid w:val="003712E0"/>
    <w:rsid w:val="0038781A"/>
    <w:rsid w:val="003A12B3"/>
    <w:rsid w:val="003A1926"/>
    <w:rsid w:val="003A5E23"/>
    <w:rsid w:val="003B446A"/>
    <w:rsid w:val="003C71E5"/>
    <w:rsid w:val="003D5576"/>
    <w:rsid w:val="00410548"/>
    <w:rsid w:val="00412383"/>
    <w:rsid w:val="00415E89"/>
    <w:rsid w:val="0042092C"/>
    <w:rsid w:val="0042474E"/>
    <w:rsid w:val="004422D3"/>
    <w:rsid w:val="00444533"/>
    <w:rsid w:val="00446C3F"/>
    <w:rsid w:val="0046078A"/>
    <w:rsid w:val="004731EF"/>
    <w:rsid w:val="00473443"/>
    <w:rsid w:val="004968BE"/>
    <w:rsid w:val="00497283"/>
    <w:rsid w:val="004A0052"/>
    <w:rsid w:val="004A29F5"/>
    <w:rsid w:val="004A3238"/>
    <w:rsid w:val="004A3A5E"/>
    <w:rsid w:val="004A6057"/>
    <w:rsid w:val="004D29A6"/>
    <w:rsid w:val="004E5D01"/>
    <w:rsid w:val="004F19E0"/>
    <w:rsid w:val="005155D9"/>
    <w:rsid w:val="00551B27"/>
    <w:rsid w:val="005535CB"/>
    <w:rsid w:val="00585E19"/>
    <w:rsid w:val="005B4FEC"/>
    <w:rsid w:val="005B6D30"/>
    <w:rsid w:val="005C0C69"/>
    <w:rsid w:val="005C269F"/>
    <w:rsid w:val="005C5AB3"/>
    <w:rsid w:val="005C72BD"/>
    <w:rsid w:val="005E3814"/>
    <w:rsid w:val="005F0CF7"/>
    <w:rsid w:val="005F35DE"/>
    <w:rsid w:val="005F3DC9"/>
    <w:rsid w:val="00601DF2"/>
    <w:rsid w:val="00670A70"/>
    <w:rsid w:val="00681F73"/>
    <w:rsid w:val="00686A66"/>
    <w:rsid w:val="00696879"/>
    <w:rsid w:val="006C1DE5"/>
    <w:rsid w:val="00706050"/>
    <w:rsid w:val="00725374"/>
    <w:rsid w:val="007346D1"/>
    <w:rsid w:val="0074334A"/>
    <w:rsid w:val="00747125"/>
    <w:rsid w:val="007569EE"/>
    <w:rsid w:val="00763DAA"/>
    <w:rsid w:val="0076472B"/>
    <w:rsid w:val="00776AAD"/>
    <w:rsid w:val="007840DF"/>
    <w:rsid w:val="00795E13"/>
    <w:rsid w:val="007A73BA"/>
    <w:rsid w:val="007B45D8"/>
    <w:rsid w:val="007C7B85"/>
    <w:rsid w:val="007D4C57"/>
    <w:rsid w:val="007D512B"/>
    <w:rsid w:val="007D7EA4"/>
    <w:rsid w:val="007F1895"/>
    <w:rsid w:val="008012A7"/>
    <w:rsid w:val="00801686"/>
    <w:rsid w:val="008035D4"/>
    <w:rsid w:val="0081773F"/>
    <w:rsid w:val="00831A8A"/>
    <w:rsid w:val="00854B1D"/>
    <w:rsid w:val="00864E48"/>
    <w:rsid w:val="008728BA"/>
    <w:rsid w:val="00887939"/>
    <w:rsid w:val="008C5ADE"/>
    <w:rsid w:val="008D2C82"/>
    <w:rsid w:val="008E3FAF"/>
    <w:rsid w:val="008E75A1"/>
    <w:rsid w:val="008F0701"/>
    <w:rsid w:val="00933E4E"/>
    <w:rsid w:val="00964855"/>
    <w:rsid w:val="009665C7"/>
    <w:rsid w:val="00966710"/>
    <w:rsid w:val="009A189F"/>
    <w:rsid w:val="009A5A55"/>
    <w:rsid w:val="009D7506"/>
    <w:rsid w:val="009E009C"/>
    <w:rsid w:val="009F3A3D"/>
    <w:rsid w:val="00A0737D"/>
    <w:rsid w:val="00A17F80"/>
    <w:rsid w:val="00A2049A"/>
    <w:rsid w:val="00A20A60"/>
    <w:rsid w:val="00A3537C"/>
    <w:rsid w:val="00A36229"/>
    <w:rsid w:val="00A37E62"/>
    <w:rsid w:val="00A570B0"/>
    <w:rsid w:val="00A75E6D"/>
    <w:rsid w:val="00A77967"/>
    <w:rsid w:val="00A932F5"/>
    <w:rsid w:val="00AA4A33"/>
    <w:rsid w:val="00AC130B"/>
    <w:rsid w:val="00AC790B"/>
    <w:rsid w:val="00B05B90"/>
    <w:rsid w:val="00B16A56"/>
    <w:rsid w:val="00B229BF"/>
    <w:rsid w:val="00B235AA"/>
    <w:rsid w:val="00B24264"/>
    <w:rsid w:val="00B33B45"/>
    <w:rsid w:val="00B347D1"/>
    <w:rsid w:val="00B51240"/>
    <w:rsid w:val="00B83349"/>
    <w:rsid w:val="00BA6376"/>
    <w:rsid w:val="00BA643B"/>
    <w:rsid w:val="00BC3BE6"/>
    <w:rsid w:val="00BC5B5C"/>
    <w:rsid w:val="00BD1A82"/>
    <w:rsid w:val="00C069F2"/>
    <w:rsid w:val="00C13039"/>
    <w:rsid w:val="00C14930"/>
    <w:rsid w:val="00C2259C"/>
    <w:rsid w:val="00C32C03"/>
    <w:rsid w:val="00C4386E"/>
    <w:rsid w:val="00C500FD"/>
    <w:rsid w:val="00C51F77"/>
    <w:rsid w:val="00C65333"/>
    <w:rsid w:val="00C817AE"/>
    <w:rsid w:val="00C82D12"/>
    <w:rsid w:val="00C82FB2"/>
    <w:rsid w:val="00CC5036"/>
    <w:rsid w:val="00CC6D7E"/>
    <w:rsid w:val="00CF3F34"/>
    <w:rsid w:val="00CF5BD5"/>
    <w:rsid w:val="00CF6D3E"/>
    <w:rsid w:val="00D00FAC"/>
    <w:rsid w:val="00D023A5"/>
    <w:rsid w:val="00D0335D"/>
    <w:rsid w:val="00D51955"/>
    <w:rsid w:val="00D52A64"/>
    <w:rsid w:val="00D5752C"/>
    <w:rsid w:val="00D805F0"/>
    <w:rsid w:val="00D83938"/>
    <w:rsid w:val="00D96E68"/>
    <w:rsid w:val="00DB1B81"/>
    <w:rsid w:val="00DC59C7"/>
    <w:rsid w:val="00DE1437"/>
    <w:rsid w:val="00DE5DBD"/>
    <w:rsid w:val="00E11156"/>
    <w:rsid w:val="00E20350"/>
    <w:rsid w:val="00E34E11"/>
    <w:rsid w:val="00E41125"/>
    <w:rsid w:val="00E44F18"/>
    <w:rsid w:val="00E52260"/>
    <w:rsid w:val="00E52583"/>
    <w:rsid w:val="00E532AA"/>
    <w:rsid w:val="00E6243E"/>
    <w:rsid w:val="00E80E29"/>
    <w:rsid w:val="00E93D21"/>
    <w:rsid w:val="00EA73C6"/>
    <w:rsid w:val="00EB0CD8"/>
    <w:rsid w:val="00EC1776"/>
    <w:rsid w:val="00EC4F7E"/>
    <w:rsid w:val="00EC5658"/>
    <w:rsid w:val="00ED40CE"/>
    <w:rsid w:val="00EE3CEB"/>
    <w:rsid w:val="00F028EA"/>
    <w:rsid w:val="00F07A19"/>
    <w:rsid w:val="00F4475A"/>
    <w:rsid w:val="00F44EC6"/>
    <w:rsid w:val="00F51E60"/>
    <w:rsid w:val="00FB39EF"/>
    <w:rsid w:val="00FB420C"/>
    <w:rsid w:val="00FD046B"/>
    <w:rsid w:val="00FE0A05"/>
    <w:rsid w:val="00FF1C33"/>
    <w:rsid w:val="00FF319A"/>
    <w:rsid w:val="00FF7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3545F"/>
  <w15:docId w15:val="{BAACC47F-A8C7-4A97-BA0D-A5A7DD56B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paragraph" w:styleId="Heading7">
    <w:name w:val="heading 7"/>
    <w:basedOn w:val="Normal"/>
    <w:next w:val="Normal"/>
    <w:link w:val="Heading7Char"/>
    <w:uiPriority w:val="9"/>
    <w:semiHidden/>
    <w:unhideWhenUsed/>
    <w:qFormat/>
    <w:rsid w:val="005B4FEC"/>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B4FE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B4FE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qFormat/>
    <w:pPr>
      <w:keepNext/>
      <w:keepLines/>
      <w:spacing w:after="60"/>
    </w:pPr>
    <w:rPr>
      <w:sz w:val="52"/>
      <w:szCs w:val="52"/>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paragraph" w:styleId="ListParagraph">
    <w:name w:val="List Paragraph"/>
    <w:basedOn w:val="Normal"/>
    <w:uiPriority w:val="34"/>
    <w:qFormat/>
    <w:rsid w:val="00D023A5"/>
    <w:pPr>
      <w:ind w:left="720"/>
      <w:contextualSpacing/>
    </w:pPr>
  </w:style>
  <w:style w:type="character" w:customStyle="1" w:styleId="SubtitleChar">
    <w:name w:val="Subtitle Char"/>
    <w:basedOn w:val="DefaultParagraphFont"/>
    <w:link w:val="Subtitle"/>
    <w:uiPriority w:val="11"/>
    <w:rsid w:val="004A29F5"/>
    <w:rPr>
      <w:color w:val="666666"/>
      <w:sz w:val="30"/>
      <w:szCs w:val="30"/>
    </w:rPr>
  </w:style>
  <w:style w:type="paragraph" w:styleId="NormalWeb">
    <w:name w:val="Normal (Web)"/>
    <w:basedOn w:val="Normal"/>
    <w:uiPriority w:val="99"/>
    <w:semiHidden/>
    <w:unhideWhenUsed/>
    <w:rsid w:val="00CC503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5B4FEC"/>
    <w:pPr>
      <w:tabs>
        <w:tab w:val="center" w:pos="4680"/>
        <w:tab w:val="right" w:pos="9360"/>
      </w:tabs>
      <w:spacing w:line="240" w:lineRule="auto"/>
    </w:pPr>
  </w:style>
  <w:style w:type="character" w:customStyle="1" w:styleId="HeaderChar">
    <w:name w:val="Header Char"/>
    <w:basedOn w:val="DefaultParagraphFont"/>
    <w:link w:val="Header"/>
    <w:uiPriority w:val="99"/>
    <w:rsid w:val="005B4FEC"/>
  </w:style>
  <w:style w:type="paragraph" w:styleId="Footer">
    <w:name w:val="footer"/>
    <w:basedOn w:val="Normal"/>
    <w:link w:val="FooterChar"/>
    <w:uiPriority w:val="99"/>
    <w:unhideWhenUsed/>
    <w:rsid w:val="005B4FEC"/>
    <w:pPr>
      <w:tabs>
        <w:tab w:val="center" w:pos="4680"/>
        <w:tab w:val="right" w:pos="9360"/>
      </w:tabs>
      <w:spacing w:line="240" w:lineRule="auto"/>
    </w:pPr>
  </w:style>
  <w:style w:type="character" w:customStyle="1" w:styleId="FooterChar">
    <w:name w:val="Footer Char"/>
    <w:basedOn w:val="DefaultParagraphFont"/>
    <w:link w:val="Footer"/>
    <w:uiPriority w:val="99"/>
    <w:rsid w:val="005B4FEC"/>
  </w:style>
  <w:style w:type="character" w:styleId="BookTitle">
    <w:name w:val="Book Title"/>
    <w:basedOn w:val="DefaultParagraphFont"/>
    <w:uiPriority w:val="33"/>
    <w:qFormat/>
    <w:rsid w:val="005B4FEC"/>
    <w:rPr>
      <w:b/>
      <w:bCs/>
      <w:i/>
      <w:iCs/>
      <w:spacing w:val="5"/>
    </w:rPr>
  </w:style>
  <w:style w:type="paragraph" w:styleId="Caption">
    <w:name w:val="caption"/>
    <w:basedOn w:val="Normal"/>
    <w:next w:val="Normal"/>
    <w:uiPriority w:val="35"/>
    <w:semiHidden/>
    <w:unhideWhenUsed/>
    <w:qFormat/>
    <w:rsid w:val="005B4FEC"/>
    <w:pPr>
      <w:spacing w:after="200" w:line="240" w:lineRule="auto"/>
    </w:pPr>
    <w:rPr>
      <w:i/>
      <w:iCs/>
      <w:color w:val="1F497D" w:themeColor="text2"/>
      <w:sz w:val="18"/>
      <w:szCs w:val="18"/>
    </w:rPr>
  </w:style>
  <w:style w:type="character" w:styleId="Emphasis">
    <w:name w:val="Emphasis"/>
    <w:basedOn w:val="DefaultParagraphFont"/>
    <w:uiPriority w:val="20"/>
    <w:qFormat/>
    <w:rsid w:val="005B4FEC"/>
    <w:rPr>
      <w:i/>
      <w:iCs/>
    </w:rPr>
  </w:style>
  <w:style w:type="character" w:customStyle="1" w:styleId="Heading7Char">
    <w:name w:val="Heading 7 Char"/>
    <w:basedOn w:val="DefaultParagraphFont"/>
    <w:link w:val="Heading7"/>
    <w:uiPriority w:val="9"/>
    <w:semiHidden/>
    <w:rsid w:val="005B4FE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B4FE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B4FE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5B4FEC"/>
    <w:rPr>
      <w:i/>
      <w:iCs/>
      <w:color w:val="4F81BD" w:themeColor="accent1"/>
    </w:rPr>
  </w:style>
  <w:style w:type="paragraph" w:styleId="IntenseQuote">
    <w:name w:val="Intense Quote"/>
    <w:basedOn w:val="Normal"/>
    <w:next w:val="Normal"/>
    <w:link w:val="IntenseQuoteChar"/>
    <w:uiPriority w:val="30"/>
    <w:qFormat/>
    <w:rsid w:val="005B4FE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B4FEC"/>
    <w:rPr>
      <w:i/>
      <w:iCs/>
      <w:color w:val="4F81BD" w:themeColor="accent1"/>
    </w:rPr>
  </w:style>
  <w:style w:type="character" w:styleId="IntenseReference">
    <w:name w:val="Intense Reference"/>
    <w:basedOn w:val="DefaultParagraphFont"/>
    <w:uiPriority w:val="32"/>
    <w:qFormat/>
    <w:rsid w:val="005B4FEC"/>
    <w:rPr>
      <w:b/>
      <w:bCs/>
      <w:smallCaps/>
      <w:color w:val="4F81BD" w:themeColor="accent1"/>
      <w:spacing w:val="5"/>
    </w:rPr>
  </w:style>
  <w:style w:type="paragraph" w:styleId="NoSpacing">
    <w:name w:val="No Spacing"/>
    <w:uiPriority w:val="1"/>
    <w:qFormat/>
    <w:rsid w:val="005B4FEC"/>
    <w:pPr>
      <w:spacing w:line="240" w:lineRule="auto"/>
    </w:pPr>
  </w:style>
  <w:style w:type="paragraph" w:styleId="Quote">
    <w:name w:val="Quote"/>
    <w:basedOn w:val="Normal"/>
    <w:next w:val="Normal"/>
    <w:link w:val="QuoteChar"/>
    <w:uiPriority w:val="29"/>
    <w:qFormat/>
    <w:rsid w:val="005B4FE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B4FEC"/>
    <w:rPr>
      <w:i/>
      <w:iCs/>
      <w:color w:val="404040" w:themeColor="text1" w:themeTint="BF"/>
    </w:rPr>
  </w:style>
  <w:style w:type="character" w:styleId="Strong">
    <w:name w:val="Strong"/>
    <w:basedOn w:val="DefaultParagraphFont"/>
    <w:uiPriority w:val="22"/>
    <w:qFormat/>
    <w:rsid w:val="005B4FEC"/>
    <w:rPr>
      <w:b/>
      <w:bCs/>
    </w:rPr>
  </w:style>
  <w:style w:type="character" w:styleId="SubtleEmphasis">
    <w:name w:val="Subtle Emphasis"/>
    <w:basedOn w:val="DefaultParagraphFont"/>
    <w:uiPriority w:val="19"/>
    <w:qFormat/>
    <w:rsid w:val="005B4FEC"/>
    <w:rPr>
      <w:i/>
      <w:iCs/>
      <w:color w:val="404040" w:themeColor="text1" w:themeTint="BF"/>
    </w:rPr>
  </w:style>
  <w:style w:type="character" w:styleId="SubtleReference">
    <w:name w:val="Subtle Reference"/>
    <w:basedOn w:val="DefaultParagraphFont"/>
    <w:uiPriority w:val="31"/>
    <w:qFormat/>
    <w:rsid w:val="005B4FEC"/>
    <w:rPr>
      <w:smallCaps/>
      <w:color w:val="5A5A5A" w:themeColor="text1" w:themeTint="A5"/>
    </w:rPr>
  </w:style>
  <w:style w:type="paragraph" w:styleId="TOCHeading">
    <w:name w:val="TOC Heading"/>
    <w:basedOn w:val="Heading1"/>
    <w:next w:val="Normal"/>
    <w:uiPriority w:val="39"/>
    <w:semiHidden/>
    <w:unhideWhenUsed/>
    <w:qFormat/>
    <w:rsid w:val="005B4FEC"/>
    <w:pPr>
      <w:spacing w:before="240" w:after="0"/>
      <w:outlineLvl w:val="9"/>
    </w:pPr>
    <w:rPr>
      <w:rFonts w:asciiTheme="majorHAnsi" w:eastAsiaTheme="majorEastAsia" w:hAnsiTheme="majorHAnsi" w:cstheme="majorBidi"/>
      <w:color w:val="365F91" w:themeColor="accent1" w:themeShade="BF"/>
      <w:sz w:val="32"/>
      <w:szCs w:val="32"/>
    </w:rPr>
  </w:style>
  <w:style w:type="character" w:customStyle="1" w:styleId="TitleChar">
    <w:name w:val="Title Char"/>
    <w:basedOn w:val="DefaultParagraphFont"/>
    <w:link w:val="Title"/>
    <w:rsid w:val="00C32C03"/>
    <w:rPr>
      <w:sz w:val="52"/>
      <w:szCs w:val="52"/>
    </w:rPr>
  </w:style>
  <w:style w:type="paragraph" w:styleId="BodyText2">
    <w:name w:val="Body Text 2"/>
    <w:basedOn w:val="Normal"/>
    <w:link w:val="BodyText2Char"/>
    <w:rsid w:val="00C32C03"/>
    <w:pPr>
      <w:spacing w:line="240" w:lineRule="auto"/>
      <w:jc w:val="center"/>
    </w:pPr>
    <w:rPr>
      <w:rFonts w:eastAsia="Times New Roman"/>
      <w:b/>
      <w:bCs/>
      <w:sz w:val="96"/>
      <w:szCs w:val="24"/>
      <w:lang w:val="en-US"/>
    </w:rPr>
  </w:style>
  <w:style w:type="character" w:customStyle="1" w:styleId="BodyText2Char">
    <w:name w:val="Body Text 2 Char"/>
    <w:basedOn w:val="DefaultParagraphFont"/>
    <w:link w:val="BodyText2"/>
    <w:rsid w:val="00C32C03"/>
    <w:rPr>
      <w:rFonts w:eastAsia="Times New Roman"/>
      <w:b/>
      <w:bCs/>
      <w:sz w:val="96"/>
      <w:szCs w:val="24"/>
      <w:lang w:val="en-US"/>
    </w:rPr>
  </w:style>
  <w:style w:type="character" w:styleId="Hyperlink">
    <w:name w:val="Hyperlink"/>
    <w:basedOn w:val="DefaultParagraphFont"/>
    <w:uiPriority w:val="99"/>
    <w:unhideWhenUsed/>
    <w:rsid w:val="00187898"/>
    <w:rPr>
      <w:color w:val="0000FF" w:themeColor="hyperlink"/>
      <w:u w:val="single"/>
    </w:rPr>
  </w:style>
  <w:style w:type="character" w:styleId="UnresolvedMention">
    <w:name w:val="Unresolved Mention"/>
    <w:basedOn w:val="DefaultParagraphFont"/>
    <w:uiPriority w:val="99"/>
    <w:semiHidden/>
    <w:unhideWhenUsed/>
    <w:rsid w:val="004A3A5E"/>
    <w:rPr>
      <w:color w:val="605E5C"/>
      <w:shd w:val="clear" w:color="auto" w:fill="E1DFDD"/>
    </w:rPr>
  </w:style>
  <w:style w:type="character" w:customStyle="1" w:styleId="Heading1Char">
    <w:name w:val="Heading 1 Char"/>
    <w:basedOn w:val="DefaultParagraphFont"/>
    <w:link w:val="Heading1"/>
    <w:uiPriority w:val="9"/>
    <w:rsid w:val="00E20350"/>
    <w:rPr>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erbvi.org/wp-content/uploads/2025/09/CodeofEthics2015.pdf" TargetMode="External"/><Relationship Id="rId13" Type="http://schemas.openxmlformats.org/officeDocument/2006/relationships/hyperlink" Target="https://www.remnantcounselorcollective.com/resources/86536/the-ultimate-guide-to-mandated-reporting-laws-in-all-50-us-states-child-adult-abuse-neglect" TargetMode="External"/><Relationship Id="rId18" Type="http://schemas.openxmlformats.org/officeDocument/2006/relationships/hyperlink" Target="http://www.hhs.gov/ohrp/humansubjects/guidance/belmont.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ncsl.org/health/mental-health-professionals-duty-to-warn" TargetMode="External"/><Relationship Id="rId17" Type="http://schemas.openxmlformats.org/officeDocument/2006/relationships/hyperlink" Target="https://www.bing.com/ck/a?!&amp;&amp;p=35e9b89ac8842b58dc1d57112b3b0c7739c49721cec95db39db0e90f1c87d205JmltdHM9MTc3MjE1MDQwMA&amp;ptn=3&amp;ver=2&amp;hsh=4&amp;fclid=12d137be-f594-6b18-0d65-2653f41a6a5d&amp;psq=human+subject+protection+training+certificate&amp;u=a1aHR0cHM6Ly9pcmIudWNzZi5lZHUvY2l0aS1odW1hbi1zdWJqZWN0cy10cmFpbmluZw&amp;ntb=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ing.com/ck/a?!&amp;&amp;p=6e28bd23a3670ef7978117ff51f50895e07492553475d0a755f583d6d3691d66JmltdHM9MTc3MjE1MDQwMA&amp;ptn=3&amp;ver=2&amp;hsh=4&amp;fclid=12d137be-f594-6b18-0d65-2653f41a6a5d&amp;psq=human+subject+protection+training+certificate&amp;u=a1aHR0cHM6Ly9hYm91dC5jaXRpcHJvZ3JhbS5vcmcvc2VyaWVzL2h1bWFuLXN1YmplY3RzLXJlc2VhcmNoLWhzci8&amp;ntb=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ocus.psychiatryonline.org/data/Journals/FOCUS/2597/376.pdf"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bing.com/ck/a?!&amp;&amp;p=88565c29dd429dcb995c764ab8549e93889b64729132fd6e3d9661af47b38d26JmltdHM9MTc3MjE1MDQwMA&amp;ptn=3&amp;ver=2&amp;hsh=4&amp;fclid=12d137be-f594-6b18-0d65-2653f41a6a5d&amp;psq=human+subject+protection+training+certificate&amp;u=a1aHR0cHM6Ly93d3cuaGhzLmdvdi9vaHJwL2VkdWNhdGlvbi1hbmQtb3V0cmVhY2gvaHVtYW4tcmVzZWFyY2gtcHJvdGVjdGlvbi10cmFpbmluZy9pbmRleC5odG1s&amp;ntb=1" TargetMode="External"/><Relationship Id="rId23" Type="http://schemas.openxmlformats.org/officeDocument/2006/relationships/header" Target="header3.xml"/><Relationship Id="rId10" Type="http://schemas.openxmlformats.org/officeDocument/2006/relationships/hyperlink" Target="http://www.med.cornell.edu/deans/pdf/hippocratic_oath.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hs.gov/ohrp/humansubjects/guidance/belmont.html" TargetMode="External"/><Relationship Id="rId14" Type="http://schemas.openxmlformats.org/officeDocument/2006/relationships/hyperlink" Target="https://www.bing.com/ck/a?!&amp;&amp;p=fd4f733a3da7283834b6128a016437f9d507fe07f0950ac0faf5398d072969e4JmltdHM9MTc3MjE1MDQwMA&amp;ptn=3&amp;ver=2&amp;hsh=4&amp;fclid=12d137be-f594-6b18-0d65-2653f41a6a5d&amp;psq=human+subject+protection+training+certificate&amp;u=a1aHR0cHM6Ly9hZHZhcnJhaXJidHJhaW5pbmcubGVhcm51cG9uLmNvbS9zdG9yZS80MjU4MjgxLWh1bWFuLXN1YmplY3RzLXByb3RlY3Rpb24taHNwLXRyYWluaW5n&amp;ntb=1"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69140-788B-4D6C-8CDB-5F9017857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13</Pages>
  <Words>4308</Words>
  <Characters>26542</Characters>
  <Application>Microsoft Office Word</Application>
  <DocSecurity>0</DocSecurity>
  <Lines>465</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Wiener</dc:creator>
  <cp:lastModifiedBy>William Wiener</cp:lastModifiedBy>
  <cp:revision>7</cp:revision>
  <dcterms:created xsi:type="dcterms:W3CDTF">2026-07-23T02:28:00Z</dcterms:created>
  <dcterms:modified xsi:type="dcterms:W3CDTF">2026-07-24T17:21:00Z</dcterms:modified>
</cp:coreProperties>
</file>