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6F1B" w14:textId="77777777" w:rsidR="00964A8A" w:rsidRPr="00964A8A" w:rsidRDefault="002D1A2A" w:rsidP="00964A8A">
      <w:pPr>
        <w:rPr>
          <w:rFonts w:cstheme="minorHAnsi"/>
        </w:rPr>
      </w:pPr>
      <w:r w:rsidRPr="00F10D5E">
        <w:rPr>
          <w:rFonts w:cstheme="minorHAnsi"/>
          <w:b/>
          <w:bCs/>
          <w:sz w:val="24"/>
          <w:szCs w:val="24"/>
        </w:rPr>
        <w:t>Case 1:</w:t>
      </w:r>
      <w:r w:rsidRPr="00F10D5E">
        <w:rPr>
          <w:rFonts w:cstheme="minorHAnsi"/>
          <w:sz w:val="24"/>
          <w:szCs w:val="24"/>
        </w:rPr>
        <w:t xml:space="preserve"> </w:t>
      </w:r>
      <w:r w:rsidRPr="00F10D5E">
        <w:rPr>
          <w:rFonts w:cstheme="minorHAnsi"/>
          <w:i/>
          <w:iCs/>
          <w:sz w:val="24"/>
          <w:szCs w:val="24"/>
        </w:rPr>
        <w:t>Transitioning from Once-daily to Once-weekly Insulin Formulations</w:t>
      </w:r>
      <w:r w:rsidRPr="00F10D5E">
        <w:rPr>
          <w:rFonts w:cstheme="minorHAnsi"/>
          <w:i/>
          <w:iCs/>
          <w:sz w:val="24"/>
          <w:szCs w:val="24"/>
        </w:rPr>
        <w:br/>
      </w:r>
      <w:r w:rsidRPr="00F10D5E">
        <w:rPr>
          <w:rFonts w:cstheme="minorHAnsi"/>
          <w:i/>
          <w:iCs/>
          <w:sz w:val="24"/>
          <w:szCs w:val="24"/>
        </w:rPr>
        <w:br/>
      </w:r>
      <w:r w:rsidR="00964A8A" w:rsidRPr="00964A8A">
        <w:rPr>
          <w:rFonts w:cstheme="minorHAnsi"/>
        </w:rPr>
        <w:t xml:space="preserve">A 67-year-old female with T2D, MASLD, obesity (BMI 34 kg/m²), HTN, and knee OA is referred to endocrinology by her PCP. She reports frequently missing insulin doses due to treatment burden, stating, </w:t>
      </w:r>
      <w:r w:rsidR="00964A8A" w:rsidRPr="00964A8A">
        <w:rPr>
          <w:rFonts w:cstheme="minorHAnsi"/>
          <w:i/>
          <w:iCs/>
        </w:rPr>
        <w:t>“I have too many injections to manage each day.”</w:t>
      </w:r>
      <w:r w:rsidR="00964A8A" w:rsidRPr="00964A8A">
        <w:rPr>
          <w:rFonts w:cstheme="minorHAnsi"/>
        </w:rPr>
        <w:t xml:space="preserve"> She is interested in simplifying her diabetes regimen.</w:t>
      </w:r>
    </w:p>
    <w:p w14:paraId="42B05B6F" w14:textId="447D3041" w:rsidR="002D1A2A" w:rsidRPr="00F10D5E" w:rsidRDefault="002D1A2A" w:rsidP="00964A8A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Borders>
          <w:top w:val="single" w:sz="12" w:space="0" w:color="4A66AC" w:themeColor="accent1"/>
          <w:left w:val="single" w:sz="12" w:space="0" w:color="4A66AC" w:themeColor="accent1"/>
          <w:bottom w:val="single" w:sz="12" w:space="0" w:color="4A66AC" w:themeColor="accent1"/>
          <w:right w:val="single" w:sz="12" w:space="0" w:color="4A66AC" w:themeColor="accent1"/>
          <w:insideH w:val="single" w:sz="12" w:space="0" w:color="4A66AC" w:themeColor="accent1"/>
          <w:insideV w:val="single" w:sz="12" w:space="0" w:color="4A66AC" w:themeColor="accent1"/>
        </w:tblBorders>
        <w:tblLook w:val="04A0" w:firstRow="1" w:lastRow="0" w:firstColumn="1" w:lastColumn="0" w:noHBand="0" w:noVBand="1"/>
      </w:tblPr>
      <w:tblGrid>
        <w:gridCol w:w="3675"/>
        <w:gridCol w:w="5655"/>
      </w:tblGrid>
      <w:tr w:rsidR="002D1A2A" w:rsidRPr="00F10D5E" w14:paraId="5685F311" w14:textId="77777777" w:rsidTr="00BE3B44">
        <w:tc>
          <w:tcPr>
            <w:tcW w:w="3675" w:type="dxa"/>
            <w:tcBorders>
              <w:right w:val="single" w:sz="12" w:space="0" w:color="FFFFFF" w:themeColor="background1"/>
            </w:tcBorders>
            <w:shd w:val="clear" w:color="auto" w:fill="4A66AC" w:themeFill="accent1"/>
          </w:tcPr>
          <w:p w14:paraId="632492BC" w14:textId="3654911C" w:rsidR="002D1A2A" w:rsidRPr="00F10D5E" w:rsidRDefault="002D1A2A" w:rsidP="002D1A2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F10D5E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Current Medications</w:t>
            </w:r>
          </w:p>
        </w:tc>
        <w:tc>
          <w:tcPr>
            <w:tcW w:w="5655" w:type="dxa"/>
            <w:tcBorders>
              <w:left w:val="single" w:sz="12" w:space="0" w:color="FFFFFF" w:themeColor="background1"/>
            </w:tcBorders>
            <w:shd w:val="clear" w:color="auto" w:fill="4A66AC" w:themeFill="accent1"/>
          </w:tcPr>
          <w:p w14:paraId="0D1E17DB" w14:textId="24B0E344" w:rsidR="002D1A2A" w:rsidRPr="00F10D5E" w:rsidRDefault="002D1A2A" w:rsidP="002D1A2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F10D5E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Pertinent Labs</w:t>
            </w:r>
          </w:p>
        </w:tc>
      </w:tr>
      <w:tr w:rsidR="002D1A2A" w:rsidRPr="00F10D5E" w14:paraId="76F4375A" w14:textId="77777777" w:rsidTr="00BE3B44">
        <w:tc>
          <w:tcPr>
            <w:tcW w:w="3675" w:type="dxa"/>
          </w:tcPr>
          <w:p w14:paraId="2059B62A" w14:textId="77777777" w:rsidR="002D1A2A" w:rsidRPr="00F10D5E" w:rsidRDefault="002D1A2A" w:rsidP="002D1A2A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sz w:val="24"/>
                <w:szCs w:val="24"/>
              </w:rPr>
              <w:t>Insulin glargine: 38 U nightly</w:t>
            </w:r>
          </w:p>
          <w:p w14:paraId="2CAE1A56" w14:textId="77777777" w:rsidR="002D1A2A" w:rsidRPr="00F10D5E" w:rsidRDefault="002D1A2A" w:rsidP="002D1A2A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sz w:val="24"/>
                <w:szCs w:val="24"/>
              </w:rPr>
              <w:t xml:space="preserve">Insulin lispro: 10 U with meals </w:t>
            </w:r>
          </w:p>
          <w:p w14:paraId="2E352E1C" w14:textId="77777777" w:rsidR="002D1A2A" w:rsidRPr="00F10D5E" w:rsidRDefault="002D1A2A" w:rsidP="002D1A2A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sz w:val="24"/>
                <w:szCs w:val="24"/>
              </w:rPr>
              <w:t>Metformin: 1,000 mg XR BID</w:t>
            </w:r>
          </w:p>
          <w:p w14:paraId="4936ABFB" w14:textId="77777777" w:rsidR="002D1A2A" w:rsidRPr="00F10D5E" w:rsidRDefault="002D1A2A" w:rsidP="002D1A2A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sz w:val="24"/>
                <w:szCs w:val="24"/>
              </w:rPr>
              <w:t>Tirzepatide: 15 mg weekly</w:t>
            </w:r>
          </w:p>
          <w:p w14:paraId="5170A4C8" w14:textId="77777777" w:rsidR="002D1A2A" w:rsidRPr="00F10D5E" w:rsidRDefault="002D1A2A" w:rsidP="002D1A2A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sz w:val="24"/>
                <w:szCs w:val="24"/>
              </w:rPr>
              <w:t xml:space="preserve">Empagliflozin: 25 mg daily </w:t>
            </w:r>
          </w:p>
          <w:p w14:paraId="6BCAAA17" w14:textId="4620BFE4" w:rsidR="002D1A2A" w:rsidRPr="00F10D5E" w:rsidRDefault="002D1A2A" w:rsidP="002D1A2A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sz w:val="24"/>
                <w:szCs w:val="24"/>
              </w:rPr>
              <w:t xml:space="preserve">Lisinopril: 20 mg daily </w:t>
            </w:r>
          </w:p>
        </w:tc>
        <w:tc>
          <w:tcPr>
            <w:tcW w:w="5655" w:type="dxa"/>
          </w:tcPr>
          <w:p w14:paraId="0829CDAF" w14:textId="7A9E5A9C" w:rsidR="00BE3B44" w:rsidRPr="00BE3B44" w:rsidRDefault="00BE3B44" w:rsidP="00BE3B44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BE3B44">
              <w:rPr>
                <w:rFonts w:cstheme="minorHAnsi"/>
                <w:sz w:val="24"/>
                <w:szCs w:val="24"/>
              </w:rPr>
              <w:t xml:space="preserve">HbA1c: 8.1% </w:t>
            </w:r>
            <w:r w:rsidRPr="00BE3B44">
              <w:rPr>
                <w:rFonts w:cstheme="minorHAnsi"/>
                <w:i/>
                <w:iCs/>
                <w:sz w:val="24"/>
                <w:szCs w:val="24"/>
              </w:rPr>
              <w:t>(7.9%–8.4% over past 6 months)</w:t>
            </w:r>
          </w:p>
          <w:p w14:paraId="782CCB26" w14:textId="6F32C9B6" w:rsidR="00BE3B44" w:rsidRPr="00BE3B44" w:rsidRDefault="00BE3B44" w:rsidP="00BE3B44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BE3B44">
              <w:rPr>
                <w:rFonts w:cstheme="minorHAnsi"/>
                <w:sz w:val="24"/>
                <w:szCs w:val="24"/>
              </w:rPr>
              <w:t xml:space="preserve">Fasting glucose: 148 mg/dL </w:t>
            </w:r>
            <w:r w:rsidRPr="00BE3B44">
              <w:rPr>
                <w:rFonts w:cstheme="minorHAnsi"/>
                <w:i/>
                <w:iCs/>
                <w:sz w:val="24"/>
                <w:szCs w:val="24"/>
              </w:rPr>
              <w:t>(130–155 mg/dL over past 6 months)</w:t>
            </w:r>
          </w:p>
          <w:p w14:paraId="697A6FF5" w14:textId="77777777" w:rsidR="00BE3B44" w:rsidRPr="00BE3B44" w:rsidRDefault="00BE3B44" w:rsidP="00BE3B44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BE3B44">
              <w:rPr>
                <w:rFonts w:cstheme="minorHAnsi"/>
                <w:sz w:val="24"/>
                <w:szCs w:val="24"/>
              </w:rPr>
              <w:t>eGFR: 105 mL/min/1.73 m</w:t>
            </w:r>
            <w:r w:rsidRPr="00BE3B44">
              <w:rPr>
                <w:rFonts w:cstheme="minorHAnsi"/>
                <w:sz w:val="24"/>
                <w:szCs w:val="24"/>
                <w:vertAlign w:val="superscript"/>
              </w:rPr>
              <w:t>2</w:t>
            </w:r>
          </w:p>
          <w:p w14:paraId="1925ED49" w14:textId="77777777" w:rsidR="00BE3B44" w:rsidRPr="00BE3B44" w:rsidRDefault="00BE3B44" w:rsidP="00BE3B44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BE3B44">
              <w:rPr>
                <w:rFonts w:cstheme="minorHAnsi"/>
                <w:sz w:val="24"/>
                <w:szCs w:val="24"/>
              </w:rPr>
              <w:t>UACR: 24 mg/g</w:t>
            </w:r>
          </w:p>
          <w:p w14:paraId="5F0CD6D8" w14:textId="77777777" w:rsidR="00BE3B44" w:rsidRPr="00BE3B44" w:rsidRDefault="00BE3B44" w:rsidP="00BE3B44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BE3B44">
              <w:rPr>
                <w:rFonts w:cstheme="minorHAnsi"/>
                <w:sz w:val="24"/>
                <w:szCs w:val="24"/>
              </w:rPr>
              <w:t>AST: 42 U/L</w:t>
            </w:r>
          </w:p>
          <w:p w14:paraId="58EC292B" w14:textId="2A4C6B37" w:rsidR="002D1A2A" w:rsidRPr="00BE3B44" w:rsidRDefault="00BE3B44" w:rsidP="00BE3B44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BE3B44">
              <w:rPr>
                <w:rFonts w:cstheme="minorHAnsi"/>
                <w:sz w:val="24"/>
                <w:szCs w:val="24"/>
              </w:rPr>
              <w:t>ALT: 58 U/L</w:t>
            </w:r>
          </w:p>
        </w:tc>
      </w:tr>
    </w:tbl>
    <w:p w14:paraId="7799C987" w14:textId="257B82C2" w:rsidR="002D1A2A" w:rsidRPr="00F10D5E" w:rsidRDefault="002D1A2A">
      <w:pPr>
        <w:rPr>
          <w:rFonts w:cstheme="minorHAnsi"/>
          <w:sz w:val="24"/>
          <w:szCs w:val="24"/>
        </w:rPr>
      </w:pPr>
    </w:p>
    <w:p w14:paraId="2379E124" w14:textId="249FE65F" w:rsidR="002D1A2A" w:rsidRPr="00F10D5E" w:rsidRDefault="002D1A2A" w:rsidP="002D1A2A">
      <w:pPr>
        <w:rPr>
          <w:rFonts w:cstheme="minorHAnsi"/>
          <w:b/>
          <w:bCs/>
          <w:sz w:val="24"/>
          <w:szCs w:val="24"/>
        </w:rPr>
      </w:pPr>
      <w:r w:rsidRPr="00F10D5E">
        <w:rPr>
          <w:rFonts w:cstheme="minorHAnsi"/>
          <w:b/>
          <w:bCs/>
          <w:color w:val="0070C0"/>
          <w:sz w:val="24"/>
          <w:szCs w:val="24"/>
        </w:rPr>
        <w:t xml:space="preserve">Small Group Discussion: </w:t>
      </w:r>
      <w:r w:rsidRPr="00F10D5E">
        <w:rPr>
          <w:rFonts w:cstheme="minorHAnsi"/>
          <w:sz w:val="24"/>
          <w:szCs w:val="24"/>
        </w:rPr>
        <w:t xml:space="preserve">How do the dosing and titration protocols for insulin </w:t>
      </w:r>
      <w:proofErr w:type="spellStart"/>
      <w:r w:rsidRPr="00F10D5E">
        <w:rPr>
          <w:rFonts w:cstheme="minorHAnsi"/>
          <w:sz w:val="24"/>
          <w:szCs w:val="24"/>
        </w:rPr>
        <w:t>efsitora</w:t>
      </w:r>
      <w:proofErr w:type="spellEnd"/>
      <w:r w:rsidRPr="00F10D5E">
        <w:rPr>
          <w:rFonts w:cstheme="minorHAnsi"/>
          <w:sz w:val="24"/>
          <w:szCs w:val="24"/>
        </w:rPr>
        <w:t xml:space="preserve"> alfa compare with those used for insulin </w:t>
      </w:r>
      <w:proofErr w:type="spellStart"/>
      <w:r w:rsidRPr="00F10D5E">
        <w:rPr>
          <w:rFonts w:cstheme="minorHAnsi"/>
          <w:sz w:val="24"/>
          <w:szCs w:val="24"/>
        </w:rPr>
        <w:t>icodec</w:t>
      </w:r>
      <w:proofErr w:type="spellEnd"/>
      <w:r w:rsidRPr="00F10D5E">
        <w:rPr>
          <w:rFonts w:cstheme="minorHAnsi"/>
          <w:sz w:val="24"/>
          <w:szCs w:val="24"/>
        </w:rPr>
        <w:t>?</w:t>
      </w:r>
    </w:p>
    <w:p w14:paraId="5569B661" w14:textId="77777777" w:rsidR="002D1A2A" w:rsidRPr="00F10D5E" w:rsidRDefault="002D1A2A" w:rsidP="002D1A2A">
      <w:pPr>
        <w:rPr>
          <w:rFonts w:cstheme="minorHAnsi"/>
          <w:b/>
          <w:bCs/>
          <w:sz w:val="24"/>
          <w:szCs w:val="24"/>
        </w:rPr>
      </w:pPr>
    </w:p>
    <w:p w14:paraId="1A2D185B" w14:textId="15BED7CE" w:rsidR="002D1A2A" w:rsidRPr="00F10D5E" w:rsidRDefault="002D1A2A" w:rsidP="002D1A2A">
      <w:pPr>
        <w:rPr>
          <w:rFonts w:cstheme="minorHAnsi"/>
          <w:sz w:val="24"/>
          <w:szCs w:val="24"/>
        </w:rPr>
      </w:pPr>
      <w:r w:rsidRPr="00F10D5E">
        <w:rPr>
          <w:rFonts w:cstheme="minorHAnsi"/>
          <w:b/>
          <w:bCs/>
          <w:color w:val="0070C0"/>
          <w:sz w:val="24"/>
          <w:szCs w:val="24"/>
        </w:rPr>
        <w:t xml:space="preserve">Small Group Discussion: </w:t>
      </w:r>
      <w:r w:rsidRPr="00F10D5E">
        <w:rPr>
          <w:rFonts w:cstheme="minorHAnsi"/>
          <w:sz w:val="24"/>
          <w:szCs w:val="24"/>
        </w:rPr>
        <w:t xml:space="preserve">Do all patients require a one-time additional dose of insulin </w:t>
      </w:r>
      <w:proofErr w:type="spellStart"/>
      <w:r w:rsidRPr="00F10D5E">
        <w:rPr>
          <w:rFonts w:cstheme="minorHAnsi"/>
          <w:sz w:val="24"/>
          <w:szCs w:val="24"/>
        </w:rPr>
        <w:t>icodec</w:t>
      </w:r>
      <w:proofErr w:type="spellEnd"/>
      <w:r w:rsidRPr="00F10D5E">
        <w:rPr>
          <w:rFonts w:cstheme="minorHAnsi"/>
          <w:sz w:val="24"/>
          <w:szCs w:val="24"/>
        </w:rPr>
        <w:t xml:space="preserve"> when transitioning from once-daily basal insulins?</w:t>
      </w:r>
    </w:p>
    <w:p w14:paraId="5ECEA20D" w14:textId="77777777" w:rsidR="002D1A2A" w:rsidRPr="00F10D5E" w:rsidRDefault="002D1A2A" w:rsidP="002D1A2A">
      <w:pPr>
        <w:rPr>
          <w:rFonts w:cstheme="minorHAnsi"/>
          <w:color w:val="0070C0"/>
          <w:sz w:val="24"/>
          <w:szCs w:val="24"/>
        </w:rPr>
      </w:pPr>
    </w:p>
    <w:p w14:paraId="1E7A0FF0" w14:textId="520C20E5" w:rsidR="002D1A2A" w:rsidRPr="00F10D5E" w:rsidRDefault="002D1A2A" w:rsidP="002D1A2A">
      <w:pPr>
        <w:rPr>
          <w:rFonts w:cstheme="minorHAnsi"/>
          <w:sz w:val="24"/>
          <w:szCs w:val="24"/>
        </w:rPr>
      </w:pPr>
      <w:r w:rsidRPr="00F10D5E">
        <w:rPr>
          <w:rFonts w:cstheme="minorHAnsi"/>
          <w:b/>
          <w:bCs/>
          <w:color w:val="0070C0"/>
          <w:sz w:val="24"/>
          <w:szCs w:val="24"/>
        </w:rPr>
        <w:t xml:space="preserve">Small Group Discussion: </w:t>
      </w:r>
      <w:r w:rsidRPr="00F10D5E">
        <w:rPr>
          <w:rFonts w:cstheme="minorHAnsi"/>
          <w:sz w:val="24"/>
          <w:szCs w:val="24"/>
        </w:rPr>
        <w:t xml:space="preserve">Would you consider a less aggressive titration with </w:t>
      </w:r>
      <w:proofErr w:type="gramStart"/>
      <w:r w:rsidRPr="00F10D5E">
        <w:rPr>
          <w:rFonts w:cstheme="minorHAnsi"/>
          <w:sz w:val="24"/>
          <w:szCs w:val="24"/>
        </w:rPr>
        <w:t>once</w:t>
      </w:r>
      <w:proofErr w:type="gramEnd"/>
      <w:r w:rsidRPr="00F10D5E">
        <w:rPr>
          <w:rFonts w:cstheme="minorHAnsi"/>
          <w:sz w:val="24"/>
          <w:szCs w:val="24"/>
        </w:rPr>
        <w:t xml:space="preserve">-weekly insulin for this patient? </w:t>
      </w:r>
    </w:p>
    <w:p w14:paraId="70610F40" w14:textId="77777777" w:rsidR="002D1A2A" w:rsidRPr="00F10D5E" w:rsidRDefault="002D1A2A" w:rsidP="002D1A2A">
      <w:pPr>
        <w:rPr>
          <w:rFonts w:cstheme="minorHAnsi"/>
          <w:sz w:val="24"/>
          <w:szCs w:val="24"/>
        </w:rPr>
      </w:pPr>
    </w:p>
    <w:p w14:paraId="5FAEF0C9" w14:textId="1C293DE0" w:rsidR="002D1A2A" w:rsidRPr="001331A4" w:rsidRDefault="002D1A2A" w:rsidP="002D1A2A">
      <w:pPr>
        <w:rPr>
          <w:rFonts w:cstheme="minorHAnsi"/>
          <w:sz w:val="24"/>
          <w:szCs w:val="24"/>
          <w:u w:val="single"/>
        </w:rPr>
      </w:pPr>
      <w:r w:rsidRPr="001331A4">
        <w:rPr>
          <w:rFonts w:cstheme="minorHAnsi"/>
          <w:sz w:val="24"/>
          <w:szCs w:val="24"/>
          <w:u w:val="single"/>
        </w:rPr>
        <w:t>Case update:</w:t>
      </w:r>
    </w:p>
    <w:p w14:paraId="23077143" w14:textId="77777777" w:rsidR="002D1A2A" w:rsidRPr="001826DA" w:rsidRDefault="002D1A2A" w:rsidP="001826DA">
      <w:pPr>
        <w:rPr>
          <w:rFonts w:cstheme="minorHAnsi"/>
          <w:sz w:val="24"/>
          <w:szCs w:val="24"/>
        </w:rPr>
      </w:pPr>
      <w:r w:rsidRPr="001826DA">
        <w:rPr>
          <w:rFonts w:cstheme="minorHAnsi"/>
          <w:sz w:val="24"/>
          <w:szCs w:val="24"/>
        </w:rPr>
        <w:t xml:space="preserve">Patient is transitioned to insulin </w:t>
      </w:r>
      <w:proofErr w:type="spellStart"/>
      <w:r w:rsidRPr="001826DA">
        <w:rPr>
          <w:rFonts w:cstheme="minorHAnsi"/>
          <w:sz w:val="24"/>
          <w:szCs w:val="24"/>
        </w:rPr>
        <w:t>icodec</w:t>
      </w:r>
      <w:proofErr w:type="spellEnd"/>
      <w:r w:rsidRPr="001826DA">
        <w:rPr>
          <w:rFonts w:cstheme="minorHAnsi"/>
          <w:sz w:val="24"/>
          <w:szCs w:val="24"/>
        </w:rPr>
        <w:t xml:space="preserve"> and </w:t>
      </w:r>
      <w:proofErr w:type="gramStart"/>
      <w:r w:rsidRPr="001826DA">
        <w:rPr>
          <w:rFonts w:cstheme="minorHAnsi"/>
          <w:sz w:val="24"/>
          <w:szCs w:val="24"/>
        </w:rPr>
        <w:t>uses</w:t>
      </w:r>
      <w:proofErr w:type="gramEnd"/>
      <w:r w:rsidRPr="001826DA">
        <w:rPr>
          <w:rFonts w:cstheme="minorHAnsi"/>
          <w:sz w:val="24"/>
          <w:szCs w:val="24"/>
        </w:rPr>
        <w:t xml:space="preserve"> a CGM to help guide titration.</w:t>
      </w:r>
    </w:p>
    <w:p w14:paraId="54513951" w14:textId="77777777" w:rsidR="002D1A2A" w:rsidRPr="00F10D5E" w:rsidRDefault="002D1A2A" w:rsidP="002D1A2A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F10D5E">
        <w:rPr>
          <w:rFonts w:cstheme="minorHAnsi"/>
          <w:sz w:val="24"/>
          <w:szCs w:val="24"/>
        </w:rPr>
        <w:t>Titrated to 410 U over 16 weeks</w:t>
      </w:r>
    </w:p>
    <w:p w14:paraId="47ADA929" w14:textId="77777777" w:rsidR="002D1A2A" w:rsidRPr="00F10D5E" w:rsidRDefault="002D1A2A" w:rsidP="002D1A2A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5" w:type="dxa"/>
        <w:tblBorders>
          <w:top w:val="single" w:sz="12" w:space="0" w:color="4A66AC" w:themeColor="accent1"/>
          <w:left w:val="single" w:sz="12" w:space="0" w:color="4A66AC" w:themeColor="accent1"/>
          <w:bottom w:val="single" w:sz="12" w:space="0" w:color="4A66AC" w:themeColor="accent1"/>
          <w:right w:val="single" w:sz="12" w:space="0" w:color="4A66AC" w:themeColor="accent1"/>
          <w:insideH w:val="single" w:sz="12" w:space="0" w:color="4A66AC" w:themeColor="accent1"/>
          <w:insideV w:val="single" w:sz="12" w:space="0" w:color="4A66AC" w:themeColor="accent1"/>
        </w:tblBorders>
        <w:tblLook w:val="04A0" w:firstRow="1" w:lastRow="0" w:firstColumn="1" w:lastColumn="0" w:noHBand="0" w:noVBand="1"/>
      </w:tblPr>
      <w:tblGrid>
        <w:gridCol w:w="3108"/>
        <w:gridCol w:w="3108"/>
        <w:gridCol w:w="3109"/>
      </w:tblGrid>
      <w:tr w:rsidR="002D1A2A" w:rsidRPr="00F10D5E" w14:paraId="0B626C64" w14:textId="77777777" w:rsidTr="00BE13B6">
        <w:tc>
          <w:tcPr>
            <w:tcW w:w="3116" w:type="dxa"/>
            <w:tcBorders>
              <w:right w:val="single" w:sz="12" w:space="0" w:color="FFFFFF" w:themeColor="background1"/>
            </w:tcBorders>
            <w:shd w:val="clear" w:color="auto" w:fill="4A66AC" w:themeFill="accent1"/>
          </w:tcPr>
          <w:p w14:paraId="6DCB37A4" w14:textId="58F1837C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b/>
                <w:bCs/>
                <w:color w:val="FFFFFF" w:themeColor="light1"/>
                <w:kern w:val="24"/>
                <w:sz w:val="24"/>
                <w:szCs w:val="24"/>
              </w:rPr>
              <w:t>Week</w:t>
            </w:r>
          </w:p>
        </w:tc>
        <w:tc>
          <w:tcPr>
            <w:tcW w:w="3117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4A66AC" w:themeFill="accent1"/>
          </w:tcPr>
          <w:p w14:paraId="28227036" w14:textId="444E2282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b/>
                <w:bCs/>
                <w:color w:val="FFFFFF" w:themeColor="light1"/>
                <w:kern w:val="24"/>
                <w:sz w:val="24"/>
                <w:szCs w:val="24"/>
              </w:rPr>
              <w:t>CGM (TIR)</w:t>
            </w:r>
          </w:p>
        </w:tc>
        <w:tc>
          <w:tcPr>
            <w:tcW w:w="3117" w:type="dxa"/>
            <w:tcBorders>
              <w:left w:val="single" w:sz="12" w:space="0" w:color="FFFFFF" w:themeColor="background1"/>
            </w:tcBorders>
            <w:shd w:val="clear" w:color="auto" w:fill="4A66AC" w:themeFill="accent1"/>
          </w:tcPr>
          <w:p w14:paraId="4C37952B" w14:textId="048EB5BD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b/>
                <w:bCs/>
                <w:color w:val="FFFFFF" w:themeColor="light1"/>
                <w:kern w:val="24"/>
                <w:sz w:val="24"/>
                <w:szCs w:val="24"/>
              </w:rPr>
              <w:t xml:space="preserve">Insulin </w:t>
            </w:r>
            <w:proofErr w:type="spellStart"/>
            <w:r w:rsidRPr="00F10D5E">
              <w:rPr>
                <w:rFonts w:cstheme="minorHAnsi"/>
                <w:b/>
                <w:bCs/>
                <w:color w:val="FFFFFF" w:themeColor="light1"/>
                <w:kern w:val="24"/>
                <w:sz w:val="24"/>
                <w:szCs w:val="24"/>
              </w:rPr>
              <w:t>icodec</w:t>
            </w:r>
            <w:proofErr w:type="spellEnd"/>
            <w:r w:rsidRPr="00F10D5E">
              <w:rPr>
                <w:rFonts w:cstheme="minorHAnsi"/>
                <w:b/>
                <w:bCs/>
                <w:color w:val="FFFFFF" w:themeColor="light1"/>
                <w:kern w:val="24"/>
                <w:sz w:val="24"/>
                <w:szCs w:val="24"/>
              </w:rPr>
              <w:t xml:space="preserve"> dosage</w:t>
            </w:r>
          </w:p>
        </w:tc>
      </w:tr>
      <w:tr w:rsidR="002D1A2A" w:rsidRPr="00F10D5E" w14:paraId="58717DAA" w14:textId="77777777" w:rsidTr="00BE13B6">
        <w:tc>
          <w:tcPr>
            <w:tcW w:w="3116" w:type="dxa"/>
            <w:shd w:val="clear" w:color="auto" w:fill="E7E7E7"/>
          </w:tcPr>
          <w:p w14:paraId="59E4DCAB" w14:textId="71DEC556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1</w:t>
            </w:r>
          </w:p>
        </w:tc>
        <w:tc>
          <w:tcPr>
            <w:tcW w:w="3117" w:type="dxa"/>
            <w:shd w:val="clear" w:color="auto" w:fill="E7E7E7"/>
          </w:tcPr>
          <w:p w14:paraId="3BF269A2" w14:textId="0A455E7E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54%</w:t>
            </w:r>
          </w:p>
        </w:tc>
        <w:tc>
          <w:tcPr>
            <w:tcW w:w="3117" w:type="dxa"/>
            <w:shd w:val="clear" w:color="auto" w:fill="E7E7E7"/>
          </w:tcPr>
          <w:p w14:paraId="5DCB39B3" w14:textId="2246D121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400 U</w:t>
            </w:r>
          </w:p>
        </w:tc>
      </w:tr>
      <w:tr w:rsidR="002D1A2A" w:rsidRPr="00F10D5E" w14:paraId="091DA4D7" w14:textId="77777777" w:rsidTr="00BE13B6">
        <w:tc>
          <w:tcPr>
            <w:tcW w:w="3116" w:type="dxa"/>
            <w:shd w:val="clear" w:color="auto" w:fill="FFFFFF"/>
          </w:tcPr>
          <w:p w14:paraId="14EEC358" w14:textId="11D1B229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2</w:t>
            </w:r>
          </w:p>
        </w:tc>
        <w:tc>
          <w:tcPr>
            <w:tcW w:w="3117" w:type="dxa"/>
            <w:shd w:val="clear" w:color="auto" w:fill="FFFFFF"/>
          </w:tcPr>
          <w:p w14:paraId="26C8BF9E" w14:textId="34AC9A33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54%</w:t>
            </w:r>
          </w:p>
        </w:tc>
        <w:tc>
          <w:tcPr>
            <w:tcW w:w="3117" w:type="dxa"/>
            <w:shd w:val="clear" w:color="auto" w:fill="FFFFFF"/>
          </w:tcPr>
          <w:p w14:paraId="7E6BD029" w14:textId="5CA45F0E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270 U</w:t>
            </w:r>
          </w:p>
        </w:tc>
      </w:tr>
      <w:tr w:rsidR="002D1A2A" w:rsidRPr="00F10D5E" w14:paraId="75544870" w14:textId="77777777" w:rsidTr="00BE13B6">
        <w:tc>
          <w:tcPr>
            <w:tcW w:w="3116" w:type="dxa"/>
            <w:shd w:val="clear" w:color="auto" w:fill="E7E7E7"/>
          </w:tcPr>
          <w:p w14:paraId="51498DF7" w14:textId="28DF95B2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3</w:t>
            </w:r>
          </w:p>
        </w:tc>
        <w:tc>
          <w:tcPr>
            <w:tcW w:w="3117" w:type="dxa"/>
            <w:shd w:val="clear" w:color="auto" w:fill="E7E7E7"/>
          </w:tcPr>
          <w:p w14:paraId="0DD82FF9" w14:textId="247E9FF0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57%</w:t>
            </w:r>
          </w:p>
        </w:tc>
        <w:tc>
          <w:tcPr>
            <w:tcW w:w="3117" w:type="dxa"/>
            <w:shd w:val="clear" w:color="auto" w:fill="E7E7E7"/>
          </w:tcPr>
          <w:p w14:paraId="39B524DF" w14:textId="28CA7E99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290 U</w:t>
            </w:r>
          </w:p>
        </w:tc>
      </w:tr>
      <w:tr w:rsidR="002D1A2A" w:rsidRPr="00F10D5E" w14:paraId="14DEBAE8" w14:textId="77777777" w:rsidTr="00BE13B6">
        <w:tc>
          <w:tcPr>
            <w:tcW w:w="3116" w:type="dxa"/>
            <w:shd w:val="clear" w:color="auto" w:fill="FFFFFF"/>
          </w:tcPr>
          <w:p w14:paraId="3D6BF131" w14:textId="7B678733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4</w:t>
            </w:r>
          </w:p>
        </w:tc>
        <w:tc>
          <w:tcPr>
            <w:tcW w:w="3117" w:type="dxa"/>
            <w:shd w:val="clear" w:color="auto" w:fill="FFFFFF"/>
          </w:tcPr>
          <w:p w14:paraId="7110AC0E" w14:textId="4DBAA4A4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59%</w:t>
            </w:r>
          </w:p>
        </w:tc>
        <w:tc>
          <w:tcPr>
            <w:tcW w:w="3117" w:type="dxa"/>
            <w:shd w:val="clear" w:color="auto" w:fill="FFFFFF"/>
          </w:tcPr>
          <w:p w14:paraId="27A58B53" w14:textId="0C4AFDD3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310 U</w:t>
            </w:r>
          </w:p>
        </w:tc>
      </w:tr>
      <w:tr w:rsidR="002D1A2A" w:rsidRPr="00F10D5E" w14:paraId="5DB66EB1" w14:textId="77777777" w:rsidTr="00BE13B6">
        <w:tc>
          <w:tcPr>
            <w:tcW w:w="3116" w:type="dxa"/>
            <w:shd w:val="clear" w:color="auto" w:fill="E7E7E7"/>
          </w:tcPr>
          <w:p w14:paraId="3FB52242" w14:textId="33F83DC0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6</w:t>
            </w:r>
          </w:p>
        </w:tc>
        <w:tc>
          <w:tcPr>
            <w:tcW w:w="3117" w:type="dxa"/>
            <w:shd w:val="clear" w:color="auto" w:fill="E7E7E7"/>
          </w:tcPr>
          <w:p w14:paraId="22F01EDC" w14:textId="5565CE22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62%</w:t>
            </w:r>
          </w:p>
        </w:tc>
        <w:tc>
          <w:tcPr>
            <w:tcW w:w="3117" w:type="dxa"/>
            <w:shd w:val="clear" w:color="auto" w:fill="E7E7E7"/>
          </w:tcPr>
          <w:p w14:paraId="70DCB270" w14:textId="3DA1D0F5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330 U</w:t>
            </w:r>
          </w:p>
        </w:tc>
      </w:tr>
      <w:tr w:rsidR="002D1A2A" w:rsidRPr="00F10D5E" w14:paraId="55036ACF" w14:textId="77777777" w:rsidTr="00BE13B6">
        <w:tc>
          <w:tcPr>
            <w:tcW w:w="3116" w:type="dxa"/>
            <w:shd w:val="clear" w:color="auto" w:fill="FFFFFF"/>
          </w:tcPr>
          <w:p w14:paraId="493418FE" w14:textId="03DA2258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8</w:t>
            </w:r>
          </w:p>
        </w:tc>
        <w:tc>
          <w:tcPr>
            <w:tcW w:w="3117" w:type="dxa"/>
            <w:shd w:val="clear" w:color="auto" w:fill="FFFFFF"/>
          </w:tcPr>
          <w:p w14:paraId="6EAFB272" w14:textId="62644D8D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64%</w:t>
            </w:r>
          </w:p>
        </w:tc>
        <w:tc>
          <w:tcPr>
            <w:tcW w:w="3117" w:type="dxa"/>
            <w:shd w:val="clear" w:color="auto" w:fill="FFFFFF"/>
          </w:tcPr>
          <w:p w14:paraId="655DA803" w14:textId="3D001448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350 U</w:t>
            </w:r>
          </w:p>
        </w:tc>
      </w:tr>
      <w:tr w:rsidR="002D1A2A" w:rsidRPr="00F10D5E" w14:paraId="13EDABD9" w14:textId="77777777" w:rsidTr="00BE13B6">
        <w:tc>
          <w:tcPr>
            <w:tcW w:w="3116" w:type="dxa"/>
            <w:shd w:val="clear" w:color="auto" w:fill="E7E7E7"/>
          </w:tcPr>
          <w:p w14:paraId="5370EE9E" w14:textId="4716E3E0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10</w:t>
            </w:r>
          </w:p>
        </w:tc>
        <w:tc>
          <w:tcPr>
            <w:tcW w:w="3117" w:type="dxa"/>
            <w:shd w:val="clear" w:color="auto" w:fill="E7E7E7"/>
          </w:tcPr>
          <w:p w14:paraId="2E7F17EA" w14:textId="5430DA6C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67%</w:t>
            </w:r>
          </w:p>
        </w:tc>
        <w:tc>
          <w:tcPr>
            <w:tcW w:w="3117" w:type="dxa"/>
            <w:shd w:val="clear" w:color="auto" w:fill="E7E7E7"/>
          </w:tcPr>
          <w:p w14:paraId="5CC530CA" w14:textId="71383719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370 U</w:t>
            </w:r>
          </w:p>
        </w:tc>
      </w:tr>
      <w:tr w:rsidR="002D1A2A" w:rsidRPr="00F10D5E" w14:paraId="78C9F698" w14:textId="77777777" w:rsidTr="00BE13B6">
        <w:tc>
          <w:tcPr>
            <w:tcW w:w="3116" w:type="dxa"/>
            <w:shd w:val="clear" w:color="auto" w:fill="FFFFFF"/>
          </w:tcPr>
          <w:p w14:paraId="39878A31" w14:textId="14A6C06E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12</w:t>
            </w:r>
          </w:p>
        </w:tc>
        <w:tc>
          <w:tcPr>
            <w:tcW w:w="3117" w:type="dxa"/>
            <w:shd w:val="clear" w:color="auto" w:fill="FFFFFF"/>
          </w:tcPr>
          <w:p w14:paraId="1FCD3F1D" w14:textId="5C3109A9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69%</w:t>
            </w:r>
          </w:p>
        </w:tc>
        <w:tc>
          <w:tcPr>
            <w:tcW w:w="3117" w:type="dxa"/>
            <w:shd w:val="clear" w:color="auto" w:fill="FFFFFF"/>
          </w:tcPr>
          <w:p w14:paraId="1FFAEFB0" w14:textId="604C8018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390 U</w:t>
            </w:r>
          </w:p>
        </w:tc>
      </w:tr>
      <w:tr w:rsidR="002D1A2A" w:rsidRPr="00F10D5E" w14:paraId="2C420EAD" w14:textId="77777777" w:rsidTr="00BE13B6">
        <w:tc>
          <w:tcPr>
            <w:tcW w:w="3116" w:type="dxa"/>
            <w:shd w:val="clear" w:color="auto" w:fill="E7E7E7"/>
          </w:tcPr>
          <w:p w14:paraId="5F637C97" w14:textId="71DB018A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14</w:t>
            </w:r>
          </w:p>
        </w:tc>
        <w:tc>
          <w:tcPr>
            <w:tcW w:w="3117" w:type="dxa"/>
            <w:shd w:val="clear" w:color="auto" w:fill="E7E7E7"/>
          </w:tcPr>
          <w:p w14:paraId="06AF9B3B" w14:textId="79D70FC1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71%</w:t>
            </w:r>
          </w:p>
        </w:tc>
        <w:tc>
          <w:tcPr>
            <w:tcW w:w="3117" w:type="dxa"/>
            <w:shd w:val="clear" w:color="auto" w:fill="E7E7E7"/>
          </w:tcPr>
          <w:p w14:paraId="19E2C8E7" w14:textId="4A844C6F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410 U</w:t>
            </w:r>
          </w:p>
        </w:tc>
      </w:tr>
      <w:tr w:rsidR="002D1A2A" w:rsidRPr="00F10D5E" w14:paraId="02D75B19" w14:textId="77777777" w:rsidTr="00BE13B6">
        <w:tc>
          <w:tcPr>
            <w:tcW w:w="3116" w:type="dxa"/>
            <w:shd w:val="clear" w:color="auto" w:fill="FFFFFF"/>
          </w:tcPr>
          <w:p w14:paraId="7F1A59D1" w14:textId="507518C3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16</w:t>
            </w:r>
          </w:p>
        </w:tc>
        <w:tc>
          <w:tcPr>
            <w:tcW w:w="3117" w:type="dxa"/>
            <w:shd w:val="clear" w:color="auto" w:fill="FFFFFF"/>
          </w:tcPr>
          <w:p w14:paraId="30F4A6D4" w14:textId="3743D3E5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73%</w:t>
            </w:r>
          </w:p>
        </w:tc>
        <w:tc>
          <w:tcPr>
            <w:tcW w:w="3117" w:type="dxa"/>
            <w:shd w:val="clear" w:color="auto" w:fill="FFFFFF"/>
          </w:tcPr>
          <w:p w14:paraId="34B0EF41" w14:textId="4024D6FA" w:rsidR="002D1A2A" w:rsidRPr="00F10D5E" w:rsidRDefault="002D1A2A" w:rsidP="002D1A2A">
            <w:pPr>
              <w:rPr>
                <w:rFonts w:cstheme="minorHAnsi"/>
                <w:sz w:val="24"/>
                <w:szCs w:val="24"/>
              </w:rPr>
            </w:pPr>
            <w:r w:rsidRPr="00F10D5E">
              <w:rPr>
                <w:rFonts w:cstheme="minorHAnsi"/>
                <w:color w:val="000000" w:themeColor="dark1"/>
                <w:kern w:val="24"/>
                <w:sz w:val="24"/>
                <w:szCs w:val="24"/>
              </w:rPr>
              <w:t>410 U</w:t>
            </w:r>
          </w:p>
        </w:tc>
      </w:tr>
    </w:tbl>
    <w:p w14:paraId="78297DD1" w14:textId="77777777" w:rsidR="002D1A2A" w:rsidRPr="002D1A2A" w:rsidRDefault="002D1A2A" w:rsidP="002D1A2A">
      <w:pPr>
        <w:rPr>
          <w:rFonts w:ascii="Calibri" w:hAnsi="Calibri" w:cs="Calibri"/>
          <w:sz w:val="24"/>
          <w:szCs w:val="24"/>
        </w:rPr>
      </w:pPr>
    </w:p>
    <w:p w14:paraId="4AE79EC6" w14:textId="49D4B5AB" w:rsidR="002D1A2A" w:rsidRPr="002D1A2A" w:rsidRDefault="00193BFF" w:rsidP="002D1A2A">
      <w:pPr>
        <w:rPr>
          <w:rFonts w:ascii="Calibri" w:hAnsi="Calibri" w:cs="Calibri"/>
          <w:sz w:val="24"/>
          <w:szCs w:val="24"/>
        </w:rPr>
      </w:pPr>
      <w:r w:rsidRPr="002913E9">
        <w:rPr>
          <w:rFonts w:ascii="Calibri" w:hAnsi="Calibri" w:cs="Calibri"/>
          <w:b/>
          <w:bCs/>
          <w:sz w:val="24"/>
          <w:szCs w:val="24"/>
        </w:rPr>
        <w:t>DISCLAIMER:</w:t>
      </w:r>
      <w:r w:rsidRPr="00193BFF">
        <w:rPr>
          <w:rFonts w:ascii="Calibri" w:hAnsi="Calibri" w:cs="Calibri"/>
          <w:sz w:val="24"/>
          <w:szCs w:val="24"/>
        </w:rPr>
        <w:t xml:space="preserve"> This is a hypothetical case scenario and is intended for educational purposes only.</w:t>
      </w:r>
      <w:r w:rsidR="002D1A2A" w:rsidRPr="002D1A2A">
        <w:rPr>
          <w:rFonts w:ascii="Calibri" w:hAnsi="Calibri" w:cs="Calibri"/>
          <w:sz w:val="24"/>
          <w:szCs w:val="24"/>
        </w:rPr>
        <w:br/>
      </w:r>
    </w:p>
    <w:sectPr w:rsidR="002D1A2A" w:rsidRPr="002D1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74985"/>
    <w:multiLevelType w:val="hybridMultilevel"/>
    <w:tmpl w:val="51F0C8AC"/>
    <w:lvl w:ilvl="0" w:tplc="828A8CE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D5CB27A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95020B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DE6E9B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5298F9E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5732B5D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14254B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02CCAF6C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3CCA801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880352"/>
    <w:multiLevelType w:val="hybridMultilevel"/>
    <w:tmpl w:val="375ABF5E"/>
    <w:lvl w:ilvl="0" w:tplc="0DAAA7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709EF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828F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B8812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3C89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220B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E82A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4E46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BADF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90C47"/>
    <w:multiLevelType w:val="hybridMultilevel"/>
    <w:tmpl w:val="1C2668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314A83"/>
    <w:multiLevelType w:val="hybridMultilevel"/>
    <w:tmpl w:val="A6F0F97A"/>
    <w:lvl w:ilvl="0" w:tplc="5FDCD91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C027A6A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9380345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2562B7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E4EA82C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7C674C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4705DC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8CC6168C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60F04D7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BF6E47"/>
    <w:multiLevelType w:val="hybridMultilevel"/>
    <w:tmpl w:val="BA2C9C82"/>
    <w:lvl w:ilvl="0" w:tplc="828A8C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EF1EFF"/>
    <w:multiLevelType w:val="hybridMultilevel"/>
    <w:tmpl w:val="62EED05C"/>
    <w:lvl w:ilvl="0" w:tplc="944801F0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571022"/>
    <w:multiLevelType w:val="hybridMultilevel"/>
    <w:tmpl w:val="160081AE"/>
    <w:lvl w:ilvl="0" w:tplc="8A8E073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A21A6CA4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plc="6E8C64CE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plc="B0C63CE2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3AE6D392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plc="24925AD2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plc="AE4E54E0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plc="84647C24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plc="0B96DC6E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67FC0996"/>
    <w:multiLevelType w:val="hybridMultilevel"/>
    <w:tmpl w:val="D73C9C20"/>
    <w:lvl w:ilvl="0" w:tplc="828A8CE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7C3949"/>
    <w:multiLevelType w:val="hybridMultilevel"/>
    <w:tmpl w:val="76A639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220BD5"/>
    <w:multiLevelType w:val="hybridMultilevel"/>
    <w:tmpl w:val="1C008B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90157961">
    <w:abstractNumId w:val="5"/>
  </w:num>
  <w:num w:numId="2" w16cid:durableId="1367216104">
    <w:abstractNumId w:val="1"/>
  </w:num>
  <w:num w:numId="3" w16cid:durableId="1430809018">
    <w:abstractNumId w:val="4"/>
  </w:num>
  <w:num w:numId="4" w16cid:durableId="1493914493">
    <w:abstractNumId w:val="8"/>
  </w:num>
  <w:num w:numId="5" w16cid:durableId="1598175321">
    <w:abstractNumId w:val="7"/>
  </w:num>
  <w:num w:numId="6" w16cid:durableId="1844084412">
    <w:abstractNumId w:val="0"/>
  </w:num>
  <w:num w:numId="7" w16cid:durableId="55206361">
    <w:abstractNumId w:val="6"/>
  </w:num>
  <w:num w:numId="8" w16cid:durableId="557936273">
    <w:abstractNumId w:val="9"/>
  </w:num>
  <w:num w:numId="9" w16cid:durableId="756370794">
    <w:abstractNumId w:val="2"/>
  </w:num>
  <w:num w:numId="10" w16cid:durableId="986930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2A"/>
    <w:rsid w:val="001331A4"/>
    <w:rsid w:val="001826DA"/>
    <w:rsid w:val="00193BFF"/>
    <w:rsid w:val="002913E9"/>
    <w:rsid w:val="002D1A2A"/>
    <w:rsid w:val="004B7B6F"/>
    <w:rsid w:val="004D2EF4"/>
    <w:rsid w:val="0053504B"/>
    <w:rsid w:val="005628EB"/>
    <w:rsid w:val="00570F29"/>
    <w:rsid w:val="00632ADC"/>
    <w:rsid w:val="007F78EA"/>
    <w:rsid w:val="00964A8A"/>
    <w:rsid w:val="00A33404"/>
    <w:rsid w:val="00AC532D"/>
    <w:rsid w:val="00AE04CF"/>
    <w:rsid w:val="00B71A56"/>
    <w:rsid w:val="00BC6E75"/>
    <w:rsid w:val="00BE13B6"/>
    <w:rsid w:val="00BE3B44"/>
    <w:rsid w:val="00C755E2"/>
    <w:rsid w:val="00F10D5E"/>
    <w:rsid w:val="00F42365"/>
    <w:rsid w:val="00F56180"/>
    <w:rsid w:val="00F61F05"/>
    <w:rsid w:val="00FD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2A56C"/>
  <w15:chartTrackingRefBased/>
  <w15:docId w15:val="{7FDAFCC1-E340-468E-AEFF-29DC3875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EF4"/>
    <w:pPr>
      <w:spacing w:after="0" w:line="240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D2EF4"/>
    <w:pPr>
      <w:keepNext/>
      <w:keepLines/>
      <w:pBdr>
        <w:bottom w:val="single" w:sz="12" w:space="2" w:color="42A4D9"/>
      </w:pBdr>
      <w:outlineLvl w:val="0"/>
    </w:pPr>
    <w:rPr>
      <w:rFonts w:ascii="Calibri" w:eastAsiaTheme="majorEastAsia" w:hAnsi="Calibri" w:cstheme="majorBidi"/>
      <w:b/>
      <w:caps/>
      <w:color w:val="121531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D2EF4"/>
    <w:pPr>
      <w:keepNext/>
      <w:keepLines/>
      <w:contextualSpacing/>
      <w:outlineLvl w:val="1"/>
    </w:pPr>
    <w:rPr>
      <w:rFonts w:eastAsiaTheme="majorEastAsia" w:cstheme="minorHAnsi"/>
      <w:b/>
      <w:bCs/>
      <w:iCs/>
      <w:color w:val="121531"/>
      <w:shd w:val="clear" w:color="auto" w:fill="FFFFFF"/>
      <w:lang w:eastAsia="ja-JP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D2EF4"/>
    <w:pPr>
      <w:outlineLvl w:val="2"/>
    </w:pPr>
    <w:rPr>
      <w:i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D2EF4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EF4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color w:val="3476B1" w:themeColor="accen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EF4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EF4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EF4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olor w:val="234F77" w:themeColor="accent2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EF4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EF4"/>
    <w:rPr>
      <w:rFonts w:ascii="Calibri" w:eastAsiaTheme="majorEastAsia" w:hAnsi="Calibri" w:cstheme="majorBidi"/>
      <w:b/>
      <w:caps/>
      <w:color w:val="121531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4D2EF4"/>
    <w:rPr>
      <w:rFonts w:eastAsiaTheme="majorEastAsia" w:cstheme="minorHAnsi"/>
      <w:b/>
      <w:bCs/>
      <w:iCs/>
      <w:color w:val="121531"/>
      <w:sz w:val="22"/>
      <w:szCs w:val="2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4D2EF4"/>
    <w:rPr>
      <w:i/>
      <w:color w:val="000000" w:themeColor="tex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4D2EF4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EF4"/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EF4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EF4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EF4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EF4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4D2EF4"/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4D2EF4"/>
    <w:pPr>
      <w:contextualSpacing/>
      <w:jc w:val="center"/>
    </w:pPr>
    <w:rPr>
      <w:rFonts w:ascii="Georgia" w:eastAsiaTheme="majorEastAsia" w:hAnsi="Georgia" w:cstheme="minorHAnsi"/>
      <w:color w:val="121531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D2EF4"/>
    <w:rPr>
      <w:rFonts w:ascii="Georgia" w:eastAsiaTheme="majorEastAsia" w:hAnsi="Georgia" w:cstheme="minorHAnsi"/>
      <w:color w:val="121531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EF4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2EF4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4D2EF4"/>
    <w:rPr>
      <w:b/>
      <w:bCs/>
    </w:rPr>
  </w:style>
  <w:style w:type="character" w:styleId="Emphasis">
    <w:name w:val="Emphasis"/>
    <w:basedOn w:val="DefaultParagraphFont"/>
    <w:uiPriority w:val="20"/>
    <w:qFormat/>
    <w:rsid w:val="004D2EF4"/>
    <w:rPr>
      <w:i/>
      <w:iCs/>
      <w:color w:val="000000" w:themeColor="text1"/>
    </w:rPr>
  </w:style>
  <w:style w:type="paragraph" w:styleId="NoSpacing">
    <w:name w:val="No Spacing"/>
    <w:link w:val="NoSpacingChar"/>
    <w:uiPriority w:val="1"/>
    <w:qFormat/>
    <w:rsid w:val="004D2EF4"/>
    <w:pPr>
      <w:spacing w:after="0" w:line="240" w:lineRule="auto"/>
    </w:pPr>
  </w:style>
  <w:style w:type="paragraph" w:styleId="ListParagraph">
    <w:name w:val="List Paragraph"/>
    <w:aliases w:val="Bullet Paragraph,List Paragraph 1"/>
    <w:basedOn w:val="Normal"/>
    <w:link w:val="ListParagraphChar"/>
    <w:uiPriority w:val="34"/>
    <w:qFormat/>
    <w:rsid w:val="004D2EF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D2EF4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2EF4"/>
    <w:rPr>
      <w:rFonts w:asciiTheme="majorHAnsi" w:eastAsiaTheme="majorEastAsia" w:hAnsiTheme="majorHAnsi" w:cstheme="majorBidi"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EF4"/>
    <w:pPr>
      <w:pBdr>
        <w:top w:val="single" w:sz="24" w:space="4" w:color="629DD1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EF4"/>
    <w:rPr>
      <w:rFonts w:asciiTheme="majorHAnsi" w:eastAsiaTheme="majorEastAsia" w:hAnsiTheme="majorHAnsi" w:cstheme="majorBidi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4D2EF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D2EF4"/>
    <w:rPr>
      <w:b/>
      <w:bCs/>
      <w:i/>
      <w:iCs/>
      <w:caps w:val="0"/>
      <w:smallCaps w:val="0"/>
      <w:strike w:val="0"/>
      <w:dstrike w:val="0"/>
      <w:color w:val="42A4D9"/>
    </w:rPr>
  </w:style>
  <w:style w:type="character" w:styleId="SubtleReference">
    <w:name w:val="Subtle Reference"/>
    <w:basedOn w:val="DefaultParagraphFont"/>
    <w:uiPriority w:val="31"/>
    <w:qFormat/>
    <w:rsid w:val="004D2EF4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D2EF4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4D2EF4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4D2EF4"/>
    <w:pPr>
      <w:outlineLvl w:val="9"/>
    </w:pPr>
  </w:style>
  <w:style w:type="paragraph" w:customStyle="1" w:styleId="NoSpacing1">
    <w:name w:val="No Spacing1"/>
    <w:uiPriority w:val="1"/>
    <w:qFormat/>
    <w:rsid w:val="004D2EF4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MediumGrid21">
    <w:name w:val="Medium Grid 21"/>
    <w:link w:val="MediumGrid2Char"/>
    <w:uiPriority w:val="1"/>
    <w:qFormat/>
    <w:rsid w:val="004D2EF4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character" w:customStyle="1" w:styleId="MediumGrid2Char">
    <w:name w:val="Medium Grid 2 Char"/>
    <w:link w:val="MediumGrid21"/>
    <w:uiPriority w:val="1"/>
    <w:locked/>
    <w:rsid w:val="004D2EF4"/>
    <w:rPr>
      <w:rFonts w:ascii="Calibri" w:eastAsia="Calibri" w:hAnsi="Calibri" w:cs="Times New Roman"/>
      <w:sz w:val="22"/>
      <w:szCs w:val="22"/>
    </w:rPr>
  </w:style>
  <w:style w:type="paragraph" w:customStyle="1" w:styleId="Needheadings">
    <w:name w:val="Need headings"/>
    <w:basedOn w:val="Normal"/>
    <w:link w:val="NeedheadingsChar"/>
    <w:autoRedefine/>
    <w:qFormat/>
    <w:rsid w:val="004D2EF4"/>
    <w:rPr>
      <w:rFonts w:eastAsiaTheme="majorEastAsia" w:cs="Times New Roman"/>
      <w:bCs/>
      <w:i/>
      <w:iCs/>
      <w:noProof/>
      <w:sz w:val="18"/>
      <w:szCs w:val="16"/>
    </w:rPr>
  </w:style>
  <w:style w:type="character" w:customStyle="1" w:styleId="NeedheadingsChar">
    <w:name w:val="Need headings Char"/>
    <w:basedOn w:val="DefaultParagraphFont"/>
    <w:link w:val="Needheadings"/>
    <w:rsid w:val="004D2EF4"/>
    <w:rPr>
      <w:rFonts w:eastAsiaTheme="majorEastAsia" w:cs="Times New Roman"/>
      <w:bCs/>
      <w:i/>
      <w:iCs/>
      <w:noProof/>
      <w:sz w:val="18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4D2EF4"/>
  </w:style>
  <w:style w:type="character" w:customStyle="1" w:styleId="ListParagraphChar">
    <w:name w:val="List Paragraph Char"/>
    <w:aliases w:val="Bullet Paragraph Char,List Paragraph 1 Char"/>
    <w:basedOn w:val="DefaultParagraphFont"/>
    <w:link w:val="ListParagraph"/>
    <w:uiPriority w:val="34"/>
    <w:locked/>
    <w:rsid w:val="004D2EF4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2D1A2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D1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atalyst 2 - Sam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CE59DF3429D14EB175501FD1ED889C" ma:contentTypeVersion="19" ma:contentTypeDescription="Create a new document." ma:contentTypeScope="" ma:versionID="dbed46b5e14ef3943f4e4ca3f8f473aa">
  <xsd:schema xmlns:xsd="http://www.w3.org/2001/XMLSchema" xmlns:xs="http://www.w3.org/2001/XMLSchema" xmlns:p="http://schemas.microsoft.com/office/2006/metadata/properties" xmlns:ns2="63cea4d0-d096-4536-a37b-cf4903449da5" xmlns:ns3="42a36f4d-854e-464d-a0d4-9f18bb501f4b" targetNamespace="http://schemas.microsoft.com/office/2006/metadata/properties" ma:root="true" ma:fieldsID="a58dde0a5c055fd1e2a4bec7a4a9d3f1" ns2:_="" ns3:_="">
    <xsd:import namespace="63cea4d0-d096-4536-a37b-cf4903449da5"/>
    <xsd:import namespace="42a36f4d-854e-464d-a0d4-9f18bb501f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ea4d0-d096-4536-a37b-cf4903449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710c007-53bf-43f6-9160-0aa968ac1f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36f4d-854e-464d-a0d4-9f18bb501f4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acbaaf1-5568-45ff-854c-67a885b0a1e7}" ma:internalName="TaxCatchAll" ma:showField="CatchAllData" ma:web="42a36f4d-854e-464d-a0d4-9f18bb501f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a36f4d-854e-464d-a0d4-9f18bb501f4b" xsi:nil="true"/>
    <lcf76f155ced4ddcb4097134ff3c332f xmlns="63cea4d0-d096-4536-a37b-cf4903449d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A534FB-DE44-4F66-B6FA-8A3D14BC7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cea4d0-d096-4536-a37b-cf4903449da5"/>
    <ds:schemaRef ds:uri="42a36f4d-854e-464d-a0d4-9f18bb501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11039E-4DC4-46BB-92DE-E836C09404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C477CA-3F07-4C53-B29E-BD0B10F672A0}">
  <ds:schemaRefs>
    <ds:schemaRef ds:uri="http://schemas.microsoft.com/office/2006/metadata/properties"/>
    <ds:schemaRef ds:uri="http://schemas.microsoft.com/office/infopath/2007/PartnerControls"/>
    <ds:schemaRef ds:uri="42a36f4d-854e-464d-a0d4-9f18bb501f4b"/>
    <ds:schemaRef ds:uri="63cea4d0-d096-4536-a37b-cf4903449d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Greenwald</dc:creator>
  <cp:keywords/>
  <dc:description/>
  <cp:lastModifiedBy>Jess Greenwald</cp:lastModifiedBy>
  <cp:revision>5</cp:revision>
  <dcterms:created xsi:type="dcterms:W3CDTF">2026-10-07T12:26:00Z</dcterms:created>
  <dcterms:modified xsi:type="dcterms:W3CDTF">2026-10-09T16:35:00Z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0x01010031CE59DF3429D14EB175501FD1ED889C</vt:lpwstr>
  </property>
  <property fmtid="{D5CDD505-2E9C-101B-9397-08002B2CF9AE}" pid="3" name="MediaServiceImageTags">
    <vt:lpwstr/>
  </property>
</Properties>
</file>