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CC" w:rsidRPr="000B714C" w:rsidRDefault="009C04B5" w:rsidP="00502821">
      <w:pPr>
        <w:rPr>
          <w:rFonts w:cs="Arial"/>
        </w:rPr>
      </w:pPr>
      <w:bookmarkStart w:id="0" w:name="_GoBack"/>
      <w:bookmarkEnd w:id="0"/>
      <w:r w:rsidRPr="000B714C">
        <w:rPr>
          <w:rFonts w:cs="Arial"/>
        </w:rPr>
        <w:t>Notes United Kingdom</w:t>
      </w:r>
    </w:p>
    <w:p w:rsidR="009C04B5" w:rsidRPr="000B714C" w:rsidRDefault="009C04B5" w:rsidP="00502821">
      <w:pPr>
        <w:rPr>
          <w:rFonts w:cs="Arial"/>
        </w:rPr>
      </w:pPr>
    </w:p>
    <w:p w:rsidR="005244A1" w:rsidRPr="000B714C" w:rsidRDefault="005244A1" w:rsidP="006A3107">
      <w:pPr>
        <w:pStyle w:val="ListParagraph"/>
        <w:numPr>
          <w:ilvl w:val="0"/>
          <w:numId w:val="17"/>
        </w:numPr>
        <w:rPr>
          <w:rFonts w:cs="Arial"/>
          <w:u w:val="single"/>
        </w:rPr>
      </w:pPr>
      <w:r w:rsidRPr="000B714C">
        <w:rPr>
          <w:rFonts w:cs="Arial"/>
          <w:u w:val="single"/>
        </w:rPr>
        <w:t>Example 1 John</w:t>
      </w:r>
      <w:r w:rsidR="003863A4" w:rsidRPr="000B714C">
        <w:rPr>
          <w:rFonts w:cs="Arial"/>
          <w:u w:val="single"/>
        </w:rPr>
        <w:t xml:space="preserve"> </w:t>
      </w:r>
    </w:p>
    <w:p w:rsidR="003B70F1" w:rsidRPr="000B714C" w:rsidRDefault="003B70F1" w:rsidP="00E74CCF">
      <w:pPr>
        <w:ind w:left="360"/>
        <w:rPr>
          <w:rFonts w:cs="Arial"/>
        </w:rPr>
      </w:pPr>
    </w:p>
    <w:p w:rsidR="003B70F1" w:rsidRPr="000B714C" w:rsidRDefault="00E74CCF" w:rsidP="00451F41">
      <w:pPr>
        <w:rPr>
          <w:rFonts w:cs="Arial"/>
        </w:rPr>
      </w:pPr>
      <w:r w:rsidRPr="000B714C">
        <w:rPr>
          <w:rFonts w:cs="Arial"/>
          <w:b/>
        </w:rPr>
        <w:t>Domicile</w:t>
      </w:r>
      <w:r w:rsidR="00745AC4" w:rsidRPr="000B714C">
        <w:rPr>
          <w:rFonts w:cs="Arial"/>
          <w:b/>
        </w:rPr>
        <w:t xml:space="preserve"> (UK law)</w:t>
      </w:r>
    </w:p>
    <w:p w:rsidR="005244A1" w:rsidRPr="000B714C" w:rsidRDefault="005244A1" w:rsidP="00502821">
      <w:pPr>
        <w:rPr>
          <w:rFonts w:cs="Arial"/>
        </w:rPr>
      </w:pPr>
    </w:p>
    <w:p w:rsidR="009C04B5" w:rsidRPr="000B714C" w:rsidRDefault="00E74CCF" w:rsidP="000511B7">
      <w:pPr>
        <w:pStyle w:val="ListParagraph"/>
        <w:numPr>
          <w:ilvl w:val="0"/>
          <w:numId w:val="19"/>
        </w:numPr>
        <w:rPr>
          <w:rFonts w:cs="Arial"/>
        </w:rPr>
      </w:pPr>
      <w:r w:rsidRPr="000B714C">
        <w:rPr>
          <w:rFonts w:cs="Arial"/>
        </w:rPr>
        <w:t xml:space="preserve">Under English private international law (PIL) </w:t>
      </w:r>
      <w:r w:rsidR="009C04B5" w:rsidRPr="000B714C">
        <w:rPr>
          <w:rFonts w:cs="Arial"/>
        </w:rPr>
        <w:t xml:space="preserve"> </w:t>
      </w:r>
      <w:r w:rsidR="00994250" w:rsidRPr="000B714C">
        <w:rPr>
          <w:rFonts w:cs="Arial"/>
        </w:rPr>
        <w:t>John’s</w:t>
      </w:r>
      <w:r w:rsidR="009C04B5" w:rsidRPr="000B714C">
        <w:rPr>
          <w:rFonts w:cs="Arial"/>
        </w:rPr>
        <w:t xml:space="preserve"> </w:t>
      </w:r>
      <w:r w:rsidR="00994250" w:rsidRPr="000B714C">
        <w:rPr>
          <w:rFonts w:cs="Arial"/>
        </w:rPr>
        <w:t>movable</w:t>
      </w:r>
      <w:r w:rsidR="009C04B5" w:rsidRPr="000B714C">
        <w:rPr>
          <w:rFonts w:cs="Arial"/>
        </w:rPr>
        <w:t xml:space="preserve"> estate (his bank </w:t>
      </w:r>
      <w:r w:rsidR="00994250" w:rsidRPr="000B714C">
        <w:rPr>
          <w:rFonts w:cs="Arial"/>
        </w:rPr>
        <w:t>accounts</w:t>
      </w:r>
      <w:r w:rsidR="009C04B5" w:rsidRPr="000B714C">
        <w:rPr>
          <w:rFonts w:cs="Arial"/>
        </w:rPr>
        <w:t xml:space="preserve">) are </w:t>
      </w:r>
      <w:r w:rsidR="00994250" w:rsidRPr="000B714C">
        <w:rPr>
          <w:rFonts w:cs="Arial"/>
        </w:rPr>
        <w:t>governed</w:t>
      </w:r>
      <w:r w:rsidR="009C04B5" w:rsidRPr="000B714C">
        <w:rPr>
          <w:rFonts w:cs="Arial"/>
        </w:rPr>
        <w:t xml:space="preserve"> by his domicile and his property ( Munich flat</w:t>
      </w:r>
      <w:r w:rsidR="005244A1" w:rsidRPr="000B714C">
        <w:rPr>
          <w:rFonts w:cs="Arial"/>
        </w:rPr>
        <w:t>; Washington property</w:t>
      </w:r>
      <w:r w:rsidR="00EB4FC3">
        <w:rPr>
          <w:rFonts w:cs="Arial"/>
        </w:rPr>
        <w:t>) governed by situs</w:t>
      </w:r>
      <w:r w:rsidR="00552AA7" w:rsidRPr="000B714C">
        <w:rPr>
          <w:rFonts w:cs="Arial"/>
        </w:rPr>
        <w:t>;</w:t>
      </w:r>
    </w:p>
    <w:p w:rsidR="00EB4FC3" w:rsidRDefault="00EB4FC3" w:rsidP="00EB4FC3">
      <w:pPr>
        <w:pStyle w:val="ListParagraph"/>
        <w:spacing w:before="240"/>
        <w:rPr>
          <w:rFonts w:cs="Arial"/>
        </w:rPr>
      </w:pPr>
    </w:p>
    <w:p w:rsidR="00AE3036" w:rsidRPr="00CF09DA" w:rsidRDefault="00EB4FC3" w:rsidP="00CF09DA">
      <w:pPr>
        <w:pStyle w:val="ListParagraph"/>
        <w:numPr>
          <w:ilvl w:val="0"/>
          <w:numId w:val="19"/>
        </w:numPr>
        <w:spacing w:before="240"/>
        <w:rPr>
          <w:rFonts w:cs="Arial"/>
        </w:rPr>
      </w:pPr>
      <w:r>
        <w:rPr>
          <w:rFonts w:cs="Arial"/>
        </w:rPr>
        <w:t>Domicile can change, but can only have one domicile; can include</w:t>
      </w:r>
      <w:r w:rsidR="009C04B5" w:rsidRPr="000B714C">
        <w:rPr>
          <w:rFonts w:cs="Arial"/>
        </w:rPr>
        <w:t xml:space="preserve"> </w:t>
      </w:r>
      <w:r w:rsidR="00994250" w:rsidRPr="000B714C">
        <w:rPr>
          <w:rFonts w:cs="Arial"/>
        </w:rPr>
        <w:t>domicile</w:t>
      </w:r>
      <w:r w:rsidR="009C04B5" w:rsidRPr="000B714C">
        <w:rPr>
          <w:rFonts w:cs="Arial"/>
        </w:rPr>
        <w:t xml:space="preserve"> of origin (pl</w:t>
      </w:r>
      <w:r>
        <w:rPr>
          <w:rFonts w:cs="Arial"/>
        </w:rPr>
        <w:t xml:space="preserve">ace of birth) or a </w:t>
      </w:r>
      <w:r w:rsidR="009C04B5" w:rsidRPr="000B714C">
        <w:rPr>
          <w:rFonts w:cs="Arial"/>
        </w:rPr>
        <w:t xml:space="preserve">domicile of choice. No statutory </w:t>
      </w:r>
      <w:r w:rsidR="00994250" w:rsidRPr="000B714C">
        <w:rPr>
          <w:rFonts w:cs="Arial"/>
        </w:rPr>
        <w:t>definition</w:t>
      </w:r>
      <w:r w:rsidR="009C04B5" w:rsidRPr="000B714C">
        <w:rPr>
          <w:rFonts w:cs="Arial"/>
        </w:rPr>
        <w:t xml:space="preserve"> of </w:t>
      </w:r>
      <w:r w:rsidR="00994250" w:rsidRPr="000B714C">
        <w:rPr>
          <w:rFonts w:cs="Arial"/>
        </w:rPr>
        <w:t>domicile</w:t>
      </w:r>
      <w:r w:rsidR="009C04B5" w:rsidRPr="000B714C">
        <w:rPr>
          <w:rFonts w:cs="Arial"/>
        </w:rPr>
        <w:t xml:space="preserve"> </w:t>
      </w:r>
      <w:r w:rsidR="00994250" w:rsidRPr="000B714C">
        <w:rPr>
          <w:rFonts w:cs="Arial"/>
        </w:rPr>
        <w:t>but</w:t>
      </w:r>
      <w:r w:rsidR="009C04B5" w:rsidRPr="000B714C">
        <w:rPr>
          <w:rFonts w:cs="Arial"/>
        </w:rPr>
        <w:t xml:space="preserve"> case law suggests will focus on bei</w:t>
      </w:r>
      <w:r w:rsidR="00E74CCF" w:rsidRPr="000B714C">
        <w:rPr>
          <w:rFonts w:cs="Arial"/>
        </w:rPr>
        <w:t>ng “re</w:t>
      </w:r>
      <w:r w:rsidR="00CB2E50" w:rsidRPr="000B714C">
        <w:rPr>
          <w:rFonts w:cs="Arial"/>
        </w:rPr>
        <w:t>sident in country with intention</w:t>
      </w:r>
      <w:r w:rsidR="00E74CCF" w:rsidRPr="000B714C">
        <w:rPr>
          <w:rFonts w:cs="Arial"/>
        </w:rPr>
        <w:t xml:space="preserve"> </w:t>
      </w:r>
      <w:r w:rsidR="009C04B5" w:rsidRPr="000B714C">
        <w:rPr>
          <w:rFonts w:cs="Arial"/>
        </w:rPr>
        <w:t>o</w:t>
      </w:r>
      <w:r w:rsidR="00E74CCF" w:rsidRPr="000B714C">
        <w:rPr>
          <w:rFonts w:cs="Arial"/>
        </w:rPr>
        <w:t>f</w:t>
      </w:r>
      <w:r w:rsidR="004C0FAF" w:rsidRPr="000B714C">
        <w:rPr>
          <w:rFonts w:cs="Arial"/>
        </w:rPr>
        <w:t xml:space="preserve"> staying </w:t>
      </w:r>
      <w:r w:rsidR="00CC10A8" w:rsidRPr="000B714C">
        <w:rPr>
          <w:rFonts w:cs="Arial"/>
        </w:rPr>
        <w:t>there</w:t>
      </w:r>
      <w:r w:rsidR="00AC640F">
        <w:rPr>
          <w:rFonts w:cs="Arial"/>
        </w:rPr>
        <w:t>”</w:t>
      </w:r>
      <w:r w:rsidR="00CC10A8" w:rsidRPr="000B714C">
        <w:rPr>
          <w:rFonts w:cs="Arial"/>
        </w:rPr>
        <w:t xml:space="preserve">. </w:t>
      </w:r>
      <w:r w:rsidR="00CC10A8">
        <w:rPr>
          <w:rFonts w:cs="Arial"/>
        </w:rPr>
        <w:t>Current</w:t>
      </w:r>
      <w:r>
        <w:rPr>
          <w:rFonts w:cs="Arial"/>
        </w:rPr>
        <w:t xml:space="preserve"> </w:t>
      </w:r>
      <w:r w:rsidR="00CC10A8">
        <w:rPr>
          <w:rFonts w:cs="Arial"/>
        </w:rPr>
        <w:t>domicile</w:t>
      </w:r>
      <w:r>
        <w:rPr>
          <w:rFonts w:cs="Arial"/>
        </w:rPr>
        <w:t xml:space="preserve"> is ambiguous; while John now lives in Germany he retains strong connections with the US (children live there, property and bank accounts)</w:t>
      </w:r>
      <w:r w:rsidR="00552AA7" w:rsidRPr="000B714C">
        <w:rPr>
          <w:rFonts w:cs="Arial"/>
        </w:rPr>
        <w:t>;</w:t>
      </w:r>
    </w:p>
    <w:p w:rsidR="00FD4344" w:rsidRPr="000B714C" w:rsidRDefault="00FD4344" w:rsidP="00502821">
      <w:pPr>
        <w:rPr>
          <w:rFonts w:cs="Arial"/>
        </w:rPr>
      </w:pPr>
    </w:p>
    <w:p w:rsidR="00573EB2" w:rsidRPr="000B714C" w:rsidRDefault="00FD4344" w:rsidP="000511B7">
      <w:pPr>
        <w:pStyle w:val="ListParagraph"/>
        <w:numPr>
          <w:ilvl w:val="0"/>
          <w:numId w:val="19"/>
        </w:numPr>
        <w:rPr>
          <w:rFonts w:cs="Arial"/>
        </w:rPr>
      </w:pPr>
      <w:r w:rsidRPr="000B714C">
        <w:rPr>
          <w:rFonts w:cs="Arial"/>
        </w:rPr>
        <w:t>Domicile determines the payment of inheritance tax upon death</w:t>
      </w:r>
      <w:r w:rsidR="008D1BE6">
        <w:rPr>
          <w:rFonts w:cs="Arial"/>
        </w:rPr>
        <w:t xml:space="preserve"> as opposed to citizenship</w:t>
      </w:r>
      <w:r w:rsidR="003E4DD2" w:rsidRPr="000B714C">
        <w:rPr>
          <w:rFonts w:cs="Arial"/>
        </w:rPr>
        <w:t xml:space="preserve">. </w:t>
      </w:r>
      <w:r w:rsidR="00CF09DA">
        <w:rPr>
          <w:rFonts w:cs="Arial"/>
        </w:rPr>
        <w:t xml:space="preserve">A non-domiciled UK individual </w:t>
      </w:r>
      <w:r w:rsidR="003E4DD2" w:rsidRPr="000B714C">
        <w:rPr>
          <w:rFonts w:cs="Arial"/>
        </w:rPr>
        <w:t>is subject</w:t>
      </w:r>
      <w:r w:rsidR="00A46289">
        <w:rPr>
          <w:rFonts w:cs="Arial"/>
        </w:rPr>
        <w:t xml:space="preserve"> to inheritance tax only on their UK estate at death. A spouse exemption allows assets to pass </w:t>
      </w:r>
      <w:r w:rsidR="00E24CE8">
        <w:rPr>
          <w:rFonts w:cs="Arial"/>
        </w:rPr>
        <w:t xml:space="preserve">without inheritance tax </w:t>
      </w:r>
      <w:r w:rsidR="00A46289">
        <w:rPr>
          <w:rFonts w:cs="Arial"/>
        </w:rPr>
        <w:t>between two non-domiciled spouses.</w:t>
      </w:r>
      <w:r w:rsidR="003E4DD2" w:rsidRPr="000B714C">
        <w:rPr>
          <w:rFonts w:cs="Arial"/>
        </w:rPr>
        <w:t xml:space="preserve"> </w:t>
      </w:r>
      <w:r w:rsidR="00573EB2" w:rsidRPr="000B714C">
        <w:rPr>
          <w:rFonts w:cs="Arial"/>
        </w:rPr>
        <w:t xml:space="preserve"> Germany</w:t>
      </w:r>
      <w:r w:rsidR="00C123E6">
        <w:rPr>
          <w:rFonts w:cs="Arial"/>
        </w:rPr>
        <w:t>, the US</w:t>
      </w:r>
      <w:r w:rsidR="00573EB2" w:rsidRPr="000B714C">
        <w:rPr>
          <w:rFonts w:cs="Arial"/>
        </w:rPr>
        <w:t xml:space="preserve"> and the UK may both seek to impos</w:t>
      </w:r>
      <w:r w:rsidR="00E24CE8">
        <w:rPr>
          <w:rFonts w:cs="Arial"/>
        </w:rPr>
        <w:t xml:space="preserve">e their own tax regimes and </w:t>
      </w:r>
      <w:r w:rsidR="00573EB2" w:rsidRPr="000B714C">
        <w:rPr>
          <w:rFonts w:cs="Arial"/>
        </w:rPr>
        <w:t xml:space="preserve">double tax </w:t>
      </w:r>
      <w:r w:rsidR="008138D4" w:rsidRPr="000B714C">
        <w:rPr>
          <w:rFonts w:cs="Arial"/>
        </w:rPr>
        <w:t>treaties</w:t>
      </w:r>
      <w:r w:rsidR="00573EB2" w:rsidRPr="000B714C">
        <w:rPr>
          <w:rFonts w:cs="Arial"/>
        </w:rPr>
        <w:t xml:space="preserve"> will need to be reviewed to examine tax position.</w:t>
      </w:r>
    </w:p>
    <w:p w:rsidR="00573EB2" w:rsidRPr="000B714C" w:rsidRDefault="00573EB2" w:rsidP="00502821">
      <w:pPr>
        <w:rPr>
          <w:rFonts w:cs="Arial"/>
        </w:rPr>
      </w:pPr>
    </w:p>
    <w:p w:rsidR="003863A4" w:rsidRPr="000B714C" w:rsidRDefault="00C9596F" w:rsidP="00C9596F">
      <w:pPr>
        <w:rPr>
          <w:rFonts w:cs="Arial"/>
        </w:rPr>
      </w:pPr>
      <w:r w:rsidRPr="000B714C">
        <w:rPr>
          <w:rFonts w:cs="Arial"/>
          <w:b/>
        </w:rPr>
        <w:t>John’s assets</w:t>
      </w:r>
    </w:p>
    <w:p w:rsidR="00C9596F" w:rsidRPr="000B714C" w:rsidRDefault="00C9596F" w:rsidP="00BF74A7">
      <w:pPr>
        <w:rPr>
          <w:rFonts w:cs="Arial"/>
        </w:rPr>
      </w:pPr>
    </w:p>
    <w:p w:rsidR="008D1BE6" w:rsidRDefault="008D1BE6" w:rsidP="00552AA7">
      <w:pPr>
        <w:pStyle w:val="ListParagraph"/>
        <w:numPr>
          <w:ilvl w:val="0"/>
          <w:numId w:val="23"/>
        </w:numPr>
        <w:rPr>
          <w:rFonts w:cs="Arial"/>
        </w:rPr>
      </w:pPr>
      <w:r>
        <w:rPr>
          <w:rFonts w:cs="Arial"/>
        </w:rPr>
        <w:t>The first step is to establish whether the bank account is in John’s sole name or whether it is jointly held with his wife. If jointly held, it will pass by survivorship and a grant of probate is not required. Samantha would, in that circumstance, be able to access funds with merely the production of death certificate.</w:t>
      </w:r>
      <w:r w:rsidR="00771C1B">
        <w:rPr>
          <w:rFonts w:cs="Arial"/>
        </w:rPr>
        <w:t xml:space="preserve"> As gift between two non-domiciled spouses, this would be exempt for inheritance tax purposes;</w:t>
      </w:r>
    </w:p>
    <w:p w:rsidR="008D1BE6" w:rsidRDefault="008D1BE6" w:rsidP="008D1BE6">
      <w:pPr>
        <w:pStyle w:val="ListParagraph"/>
        <w:rPr>
          <w:rFonts w:cs="Arial"/>
        </w:rPr>
      </w:pPr>
    </w:p>
    <w:p w:rsidR="00771C1B" w:rsidRDefault="00771C1B" w:rsidP="00552AA7">
      <w:pPr>
        <w:pStyle w:val="ListParagraph"/>
        <w:numPr>
          <w:ilvl w:val="0"/>
          <w:numId w:val="23"/>
        </w:numPr>
        <w:rPr>
          <w:rFonts w:cs="Arial"/>
        </w:rPr>
      </w:pPr>
      <w:r>
        <w:rPr>
          <w:rFonts w:cs="Arial"/>
        </w:rPr>
        <w:t xml:space="preserve">However, if the account is in John’s sole name, one has to look at both the practicalities of releasing the funds and also the entitlement to the grant and the devolution. If the sum in the account is small, an executor may be able to release this with the production of a copy of the will on signing an indemnity to the bank, </w:t>
      </w:r>
    </w:p>
    <w:p w:rsidR="00771C1B" w:rsidRPr="00771C1B" w:rsidRDefault="00771C1B" w:rsidP="00771C1B">
      <w:pPr>
        <w:pStyle w:val="ListParagraph"/>
        <w:rPr>
          <w:rFonts w:cs="Arial"/>
        </w:rPr>
      </w:pPr>
    </w:p>
    <w:p w:rsidR="00C9596F" w:rsidRPr="000B714C" w:rsidRDefault="00771C1B" w:rsidP="00552AA7">
      <w:pPr>
        <w:pStyle w:val="ListParagraph"/>
        <w:numPr>
          <w:ilvl w:val="0"/>
          <w:numId w:val="23"/>
        </w:numPr>
        <w:rPr>
          <w:rFonts w:cs="Arial"/>
        </w:rPr>
      </w:pPr>
      <w:r>
        <w:rPr>
          <w:rFonts w:cs="Arial"/>
        </w:rPr>
        <w:t>Assuming this is a large sum in John’s sole name, i</w:t>
      </w:r>
      <w:r w:rsidR="00C9596F" w:rsidRPr="000B714C">
        <w:rPr>
          <w:rFonts w:cs="Arial"/>
        </w:rPr>
        <w:t xml:space="preserve">f John is domiciled in Germany, </w:t>
      </w:r>
      <w:r w:rsidR="00CC10A8">
        <w:rPr>
          <w:rFonts w:cs="Arial"/>
        </w:rPr>
        <w:t>German succession law would apply</w:t>
      </w:r>
      <w:r w:rsidR="00C943BA">
        <w:rPr>
          <w:rFonts w:cs="Arial"/>
        </w:rPr>
        <w:t xml:space="preserve"> to the bank account</w:t>
      </w:r>
      <w:r w:rsidR="00CC10A8">
        <w:rPr>
          <w:rFonts w:cs="Arial"/>
        </w:rPr>
        <w:t>s</w:t>
      </w:r>
      <w:r w:rsidR="00C943BA">
        <w:rPr>
          <w:rFonts w:cs="Arial"/>
        </w:rPr>
        <w:t>;</w:t>
      </w:r>
      <w:r w:rsidR="00CC10A8">
        <w:rPr>
          <w:rFonts w:cs="Arial"/>
        </w:rPr>
        <w:t xml:space="preserve"> </w:t>
      </w:r>
      <w:r w:rsidR="008D1BE6">
        <w:rPr>
          <w:rFonts w:cs="Arial"/>
        </w:rPr>
        <w:t>i</w:t>
      </w:r>
      <w:r w:rsidR="00CC10A8">
        <w:rPr>
          <w:rFonts w:cs="Arial"/>
        </w:rPr>
        <w:t>t would also apply to German property (situs);</w:t>
      </w:r>
    </w:p>
    <w:p w:rsidR="00C9596F" w:rsidRPr="000B714C" w:rsidRDefault="00C9596F" w:rsidP="00BF74A7">
      <w:pPr>
        <w:rPr>
          <w:rFonts w:cs="Arial"/>
        </w:rPr>
      </w:pPr>
    </w:p>
    <w:p w:rsidR="00F15E21" w:rsidRPr="000B714C" w:rsidRDefault="00E1252C" w:rsidP="00552AA7">
      <w:pPr>
        <w:pStyle w:val="ListParagraph"/>
        <w:numPr>
          <w:ilvl w:val="0"/>
          <w:numId w:val="23"/>
        </w:numPr>
        <w:rPr>
          <w:rFonts w:cs="Arial"/>
        </w:rPr>
      </w:pPr>
      <w:r w:rsidRPr="000B714C">
        <w:rPr>
          <w:rFonts w:cs="Arial"/>
        </w:rPr>
        <w:t xml:space="preserve">Germany will apply </w:t>
      </w:r>
      <w:r w:rsidR="00587544" w:rsidRPr="000B714C">
        <w:rPr>
          <w:rFonts w:cs="Arial"/>
        </w:rPr>
        <w:t xml:space="preserve">the European Succession Regulation </w:t>
      </w:r>
      <w:r w:rsidR="00E74CCF" w:rsidRPr="000B714C">
        <w:rPr>
          <w:rFonts w:cs="Arial"/>
        </w:rPr>
        <w:t>(Regulation)</w:t>
      </w:r>
      <w:r w:rsidR="003863A4" w:rsidRPr="000B714C">
        <w:rPr>
          <w:rFonts w:cs="Arial"/>
        </w:rPr>
        <w:t xml:space="preserve"> </w:t>
      </w:r>
      <w:r w:rsidR="00C732C1" w:rsidRPr="000B714C">
        <w:rPr>
          <w:rFonts w:cs="Arial"/>
        </w:rPr>
        <w:t xml:space="preserve">to </w:t>
      </w:r>
      <w:r w:rsidRPr="000B714C">
        <w:rPr>
          <w:rFonts w:cs="Arial"/>
        </w:rPr>
        <w:t>the succession</w:t>
      </w:r>
      <w:r w:rsidR="00F77888" w:rsidRPr="000B714C">
        <w:rPr>
          <w:rFonts w:cs="Arial"/>
        </w:rPr>
        <w:t xml:space="preserve"> of the whole of </w:t>
      </w:r>
      <w:r w:rsidR="00AA7FDC" w:rsidRPr="000B714C">
        <w:rPr>
          <w:rFonts w:cs="Arial"/>
        </w:rPr>
        <w:t>John’s</w:t>
      </w:r>
      <w:r w:rsidR="00F77888" w:rsidRPr="000B714C">
        <w:rPr>
          <w:rFonts w:cs="Arial"/>
        </w:rPr>
        <w:t xml:space="preserve"> world-wide estate</w:t>
      </w:r>
      <w:r w:rsidRPr="000B714C">
        <w:rPr>
          <w:rFonts w:cs="Arial"/>
        </w:rPr>
        <w:t>.</w:t>
      </w:r>
      <w:r w:rsidR="00D41F1B" w:rsidRPr="000B714C">
        <w:rPr>
          <w:rFonts w:cs="Arial"/>
        </w:rPr>
        <w:t xml:space="preserve"> The d</w:t>
      </w:r>
      <w:r w:rsidRPr="000B714C">
        <w:rPr>
          <w:rFonts w:cs="Arial"/>
        </w:rPr>
        <w:t>istributions of</w:t>
      </w:r>
      <w:r w:rsidR="00D41F1B" w:rsidRPr="000B714C">
        <w:rPr>
          <w:rFonts w:cs="Arial"/>
        </w:rPr>
        <w:t xml:space="preserve"> his </w:t>
      </w:r>
      <w:r w:rsidR="00994250" w:rsidRPr="000B714C">
        <w:rPr>
          <w:rFonts w:cs="Arial"/>
        </w:rPr>
        <w:t>assets</w:t>
      </w:r>
      <w:r w:rsidR="00D41F1B" w:rsidRPr="000B714C">
        <w:rPr>
          <w:rFonts w:cs="Arial"/>
        </w:rPr>
        <w:t xml:space="preserve"> would be</w:t>
      </w:r>
      <w:r w:rsidR="00C732C1" w:rsidRPr="000B714C">
        <w:rPr>
          <w:rFonts w:cs="Arial"/>
        </w:rPr>
        <w:t xml:space="preserve"> </w:t>
      </w:r>
      <w:r w:rsidR="00994250" w:rsidRPr="000B714C">
        <w:rPr>
          <w:rFonts w:cs="Arial"/>
        </w:rPr>
        <w:t>determined</w:t>
      </w:r>
      <w:r w:rsidR="00C732C1" w:rsidRPr="000B714C">
        <w:rPr>
          <w:rFonts w:cs="Arial"/>
        </w:rPr>
        <w:t xml:space="preserve"> by habitual residence</w:t>
      </w:r>
      <w:r w:rsidR="00E74CCF" w:rsidRPr="000B714C">
        <w:rPr>
          <w:rFonts w:cs="Arial"/>
        </w:rPr>
        <w:t xml:space="preserve"> (HR)</w:t>
      </w:r>
      <w:r w:rsidR="00BF74A7" w:rsidRPr="000B714C">
        <w:rPr>
          <w:rFonts w:cs="Arial"/>
        </w:rPr>
        <w:t xml:space="preserve"> at death (Article 21) or earlier choice of law in Will (Article 22). John made no choice of law in his Will. Germany may determine he chose US law simply by p</w:t>
      </w:r>
      <w:r w:rsidR="00C943BA">
        <w:rPr>
          <w:rFonts w:cs="Arial"/>
        </w:rPr>
        <w:t>reparing a Will in that country</w:t>
      </w:r>
      <w:r w:rsidR="00771C1B">
        <w:rPr>
          <w:rFonts w:cs="Arial"/>
        </w:rPr>
        <w:t xml:space="preserve"> – I am assuming that the Will is designed to deal with John’s world-wide estate and not be limited in its scope to a particular territory</w:t>
      </w:r>
      <w:r w:rsidR="00C943BA">
        <w:rPr>
          <w:rFonts w:cs="Arial"/>
        </w:rPr>
        <w:t>;</w:t>
      </w:r>
    </w:p>
    <w:p w:rsidR="003863A4" w:rsidRPr="000B714C" w:rsidRDefault="003863A4" w:rsidP="00502821">
      <w:pPr>
        <w:rPr>
          <w:rFonts w:cs="Arial"/>
        </w:rPr>
      </w:pPr>
    </w:p>
    <w:p w:rsidR="003863A4" w:rsidRPr="000B714C" w:rsidRDefault="00C732C1" w:rsidP="00552AA7">
      <w:pPr>
        <w:pStyle w:val="ListParagraph"/>
        <w:numPr>
          <w:ilvl w:val="0"/>
          <w:numId w:val="23"/>
        </w:numPr>
        <w:rPr>
          <w:rFonts w:cs="Arial"/>
        </w:rPr>
      </w:pPr>
      <w:r w:rsidRPr="000B714C">
        <w:rPr>
          <w:rFonts w:cs="Arial"/>
        </w:rPr>
        <w:t xml:space="preserve">HR </w:t>
      </w:r>
      <w:r w:rsidR="00994250" w:rsidRPr="000B714C">
        <w:rPr>
          <w:rFonts w:cs="Arial"/>
        </w:rPr>
        <w:t>undefined</w:t>
      </w:r>
      <w:r w:rsidR="00E74CCF" w:rsidRPr="000B714C">
        <w:rPr>
          <w:rFonts w:cs="Arial"/>
        </w:rPr>
        <w:t xml:space="preserve"> in Regulation </w:t>
      </w:r>
      <w:r w:rsidRPr="000B714C">
        <w:rPr>
          <w:rFonts w:cs="Arial"/>
        </w:rPr>
        <w:t xml:space="preserve">but where “habitual centre of John’s interests are situated”. It is fact sensitive and all relevant issues taken into account. John has only recently moved to </w:t>
      </w:r>
      <w:r w:rsidR="00994250" w:rsidRPr="000B714C">
        <w:rPr>
          <w:rFonts w:cs="Arial"/>
        </w:rPr>
        <w:t>Germany</w:t>
      </w:r>
      <w:r w:rsidR="00CC10A8">
        <w:rPr>
          <w:rFonts w:cs="Arial"/>
        </w:rPr>
        <w:t xml:space="preserve"> and has </w:t>
      </w:r>
      <w:r w:rsidRPr="000B714C">
        <w:rPr>
          <w:rFonts w:cs="Arial"/>
        </w:rPr>
        <w:t xml:space="preserve"> strong connection factors s</w:t>
      </w:r>
      <w:r w:rsidR="00E74CCF" w:rsidRPr="000B714C">
        <w:rPr>
          <w:rFonts w:cs="Arial"/>
        </w:rPr>
        <w:t>t</w:t>
      </w:r>
      <w:r w:rsidRPr="000B714C">
        <w:rPr>
          <w:rFonts w:cs="Arial"/>
        </w:rPr>
        <w:t>ill with the US</w:t>
      </w:r>
      <w:r w:rsidR="00C943BA">
        <w:rPr>
          <w:rFonts w:cs="Arial"/>
        </w:rPr>
        <w:t>;</w:t>
      </w:r>
    </w:p>
    <w:p w:rsidR="003863A4" w:rsidRPr="000B714C" w:rsidRDefault="003863A4" w:rsidP="00502821">
      <w:pPr>
        <w:rPr>
          <w:rFonts w:cs="Arial"/>
        </w:rPr>
      </w:pPr>
    </w:p>
    <w:p w:rsidR="003863A4" w:rsidRDefault="00451F41" w:rsidP="00552AA7">
      <w:pPr>
        <w:pStyle w:val="ListParagraph"/>
        <w:numPr>
          <w:ilvl w:val="0"/>
          <w:numId w:val="23"/>
        </w:numPr>
        <w:rPr>
          <w:rFonts w:cs="Arial"/>
        </w:rPr>
      </w:pPr>
      <w:r w:rsidRPr="000B714C">
        <w:rPr>
          <w:rFonts w:cs="Arial"/>
        </w:rPr>
        <w:t>Germany may accept</w:t>
      </w:r>
      <w:r w:rsidR="00F77888" w:rsidRPr="000B714C">
        <w:rPr>
          <w:rFonts w:cs="Arial"/>
        </w:rPr>
        <w:t xml:space="preserve"> that John </w:t>
      </w:r>
      <w:r w:rsidR="00F15E21" w:rsidRPr="000B714C">
        <w:rPr>
          <w:rFonts w:cs="Arial"/>
        </w:rPr>
        <w:t xml:space="preserve">was manifestly more </w:t>
      </w:r>
      <w:r w:rsidR="00994250" w:rsidRPr="000B714C">
        <w:rPr>
          <w:rFonts w:cs="Arial"/>
        </w:rPr>
        <w:t>closely</w:t>
      </w:r>
      <w:r w:rsidR="00F15E21" w:rsidRPr="000B714C">
        <w:rPr>
          <w:rFonts w:cs="Arial"/>
        </w:rPr>
        <w:t xml:space="preserve"> connected </w:t>
      </w:r>
      <w:r w:rsidR="00F77888" w:rsidRPr="000B714C">
        <w:rPr>
          <w:rFonts w:cs="Arial"/>
        </w:rPr>
        <w:t>to the US on his death and he therefore has his HR in the US rathe</w:t>
      </w:r>
      <w:r w:rsidR="00CC10A8">
        <w:rPr>
          <w:rFonts w:cs="Arial"/>
        </w:rPr>
        <w:t>r than Germany;</w:t>
      </w:r>
    </w:p>
    <w:p w:rsidR="00CC10A8" w:rsidRPr="00CC10A8" w:rsidRDefault="00CC10A8" w:rsidP="00CC10A8">
      <w:pPr>
        <w:rPr>
          <w:rFonts w:cs="Arial"/>
        </w:rPr>
      </w:pPr>
    </w:p>
    <w:p w:rsidR="00CC10A8" w:rsidRDefault="00CC10A8" w:rsidP="00552AA7">
      <w:pPr>
        <w:pStyle w:val="ListParagraph"/>
        <w:numPr>
          <w:ilvl w:val="0"/>
          <w:numId w:val="23"/>
        </w:numPr>
        <w:rPr>
          <w:rFonts w:cs="Arial"/>
        </w:rPr>
      </w:pPr>
      <w:r w:rsidRPr="000B714C">
        <w:rPr>
          <w:rFonts w:cs="Arial"/>
        </w:rPr>
        <w:t>The US is not bound by the Regulation; it is a “third party state”.</w:t>
      </w:r>
      <w:r>
        <w:rPr>
          <w:rFonts w:cs="Arial"/>
        </w:rPr>
        <w:t xml:space="preserve"> It could choose to apply its own succession law and enforce the Will’</w:t>
      </w:r>
      <w:r w:rsidR="0039760D">
        <w:rPr>
          <w:rFonts w:cs="Arial"/>
        </w:rPr>
        <w:t>s provisions;</w:t>
      </w:r>
    </w:p>
    <w:p w:rsidR="00CF09DA" w:rsidRPr="00CF09DA" w:rsidRDefault="00CF09DA" w:rsidP="00CF09DA">
      <w:pPr>
        <w:pStyle w:val="ListParagraph"/>
        <w:rPr>
          <w:rFonts w:cs="Arial"/>
        </w:rPr>
      </w:pPr>
    </w:p>
    <w:p w:rsidR="00E1252C" w:rsidRPr="00CF09DA" w:rsidRDefault="00CF09DA" w:rsidP="00CF09DA">
      <w:pPr>
        <w:pStyle w:val="ListParagraph"/>
        <w:numPr>
          <w:ilvl w:val="0"/>
          <w:numId w:val="23"/>
        </w:numPr>
        <w:jc w:val="left"/>
        <w:rPr>
          <w:rFonts w:cs="Arial"/>
          <w:u w:val="single"/>
        </w:rPr>
      </w:pPr>
      <w:r w:rsidRPr="00CF09DA">
        <w:rPr>
          <w:rFonts w:cs="Arial"/>
        </w:rPr>
        <w:t>Regardless of court’s jurisdiction, UK law would require a grant of probate to release the UK bank funds (either a new UK grant or a resealing of a foreign grant). Any power of attorney over bank account would cease on John’s death; Samantha would n</w:t>
      </w:r>
      <w:r>
        <w:rPr>
          <w:rFonts w:cs="Arial"/>
        </w:rPr>
        <w:t xml:space="preserve">ot </w:t>
      </w:r>
      <w:r w:rsidRPr="00CF09DA">
        <w:rPr>
          <w:rFonts w:cs="Arial"/>
        </w:rPr>
        <w:t>be able to access the funds using the power</w:t>
      </w:r>
      <w:r>
        <w:rPr>
          <w:rFonts w:cs="Arial"/>
        </w:rPr>
        <w:t>.</w:t>
      </w:r>
      <w:r w:rsidR="000B714C" w:rsidRPr="00CF09DA">
        <w:rPr>
          <w:rFonts w:cs="Arial"/>
          <w:u w:val="single"/>
        </w:rPr>
        <w:br w:type="page"/>
      </w:r>
      <w:r w:rsidR="00E07C63" w:rsidRPr="00CF09DA">
        <w:rPr>
          <w:rFonts w:cs="Arial"/>
          <w:u w:val="single"/>
        </w:rPr>
        <w:lastRenderedPageBreak/>
        <w:t>E</w:t>
      </w:r>
      <w:r w:rsidR="003863A4" w:rsidRPr="00CF09DA">
        <w:rPr>
          <w:rFonts w:cs="Arial"/>
          <w:u w:val="single"/>
        </w:rPr>
        <w:t xml:space="preserve">xample 2 </w:t>
      </w:r>
      <w:r w:rsidR="00E1252C" w:rsidRPr="00CF09DA">
        <w:rPr>
          <w:rFonts w:cs="Arial"/>
          <w:u w:val="single"/>
        </w:rPr>
        <w:t>Peter</w:t>
      </w:r>
    </w:p>
    <w:p w:rsidR="00E1252C" w:rsidRPr="000B714C" w:rsidRDefault="00E1252C" w:rsidP="005244A1">
      <w:pPr>
        <w:rPr>
          <w:rFonts w:cs="Arial"/>
          <w:u w:val="single"/>
        </w:rPr>
      </w:pPr>
    </w:p>
    <w:p w:rsidR="00B145BF" w:rsidRDefault="00B145BF" w:rsidP="005244A1">
      <w:pPr>
        <w:rPr>
          <w:rFonts w:cs="Arial"/>
          <w:b/>
        </w:rPr>
      </w:pPr>
      <w:r>
        <w:rPr>
          <w:rFonts w:cs="Arial"/>
          <w:b/>
        </w:rPr>
        <w:t>Revocation</w:t>
      </w:r>
    </w:p>
    <w:p w:rsidR="00B145BF" w:rsidRDefault="00B145BF" w:rsidP="005244A1">
      <w:pPr>
        <w:rPr>
          <w:rFonts w:cs="Arial"/>
          <w:b/>
        </w:rPr>
      </w:pPr>
    </w:p>
    <w:p w:rsidR="00B145BF" w:rsidRPr="00B145BF" w:rsidRDefault="00B145BF" w:rsidP="00B145BF">
      <w:pPr>
        <w:pStyle w:val="ListParagraph"/>
        <w:numPr>
          <w:ilvl w:val="0"/>
          <w:numId w:val="33"/>
        </w:numPr>
        <w:rPr>
          <w:rFonts w:cs="Arial"/>
          <w:b/>
        </w:rPr>
      </w:pPr>
      <w:r>
        <w:rPr>
          <w:rFonts w:cs="Arial"/>
        </w:rPr>
        <w:t>As a general point, it should be noted that in England and Wales a Will is revoke on marriage unless there are express words in the Will allowing for it.</w:t>
      </w:r>
    </w:p>
    <w:p w:rsidR="00B145BF" w:rsidRPr="00B145BF" w:rsidRDefault="00B145BF" w:rsidP="00B145BF">
      <w:pPr>
        <w:pStyle w:val="ListParagraph"/>
        <w:rPr>
          <w:rFonts w:cs="Arial"/>
          <w:b/>
        </w:rPr>
      </w:pPr>
      <w:r>
        <w:rPr>
          <w:rFonts w:cs="Arial"/>
        </w:rPr>
        <w:t xml:space="preserve"> </w:t>
      </w:r>
    </w:p>
    <w:p w:rsidR="00B145BF" w:rsidRPr="00B145BF" w:rsidRDefault="00B145BF" w:rsidP="00B145BF">
      <w:pPr>
        <w:pStyle w:val="ListParagraph"/>
        <w:numPr>
          <w:ilvl w:val="0"/>
          <w:numId w:val="33"/>
        </w:numPr>
        <w:spacing w:before="240"/>
        <w:rPr>
          <w:rFonts w:cs="Arial"/>
          <w:b/>
        </w:rPr>
      </w:pPr>
      <w:r>
        <w:rPr>
          <w:rFonts w:cs="Arial"/>
        </w:rPr>
        <w:t>Is the Will limited in territory? (as mentioned above);</w:t>
      </w:r>
    </w:p>
    <w:p w:rsidR="00B145BF" w:rsidRPr="00B145BF" w:rsidRDefault="00B145BF" w:rsidP="00B145BF">
      <w:pPr>
        <w:rPr>
          <w:rFonts w:cs="Arial"/>
          <w:b/>
        </w:rPr>
      </w:pPr>
      <w:r w:rsidRPr="00B145BF">
        <w:rPr>
          <w:rFonts w:cs="Arial"/>
        </w:rPr>
        <w:t xml:space="preserve"> </w:t>
      </w:r>
    </w:p>
    <w:p w:rsidR="00B145BF" w:rsidRDefault="00B145BF" w:rsidP="005244A1">
      <w:pPr>
        <w:rPr>
          <w:rFonts w:cs="Arial"/>
          <w:b/>
        </w:rPr>
      </w:pPr>
    </w:p>
    <w:p w:rsidR="006A3107" w:rsidRPr="000B714C" w:rsidRDefault="007C4508" w:rsidP="005244A1">
      <w:pPr>
        <w:rPr>
          <w:rFonts w:cs="Arial"/>
          <w:b/>
        </w:rPr>
      </w:pPr>
      <w:r w:rsidRPr="000B714C">
        <w:rPr>
          <w:rFonts w:cs="Arial"/>
          <w:b/>
        </w:rPr>
        <w:t>D</w:t>
      </w:r>
      <w:r w:rsidR="006A3107" w:rsidRPr="000B714C">
        <w:rPr>
          <w:rFonts w:cs="Arial"/>
          <w:b/>
        </w:rPr>
        <w:t>omicile</w:t>
      </w:r>
      <w:r w:rsidR="00CB2E50" w:rsidRPr="000B714C">
        <w:rPr>
          <w:rFonts w:cs="Arial"/>
          <w:b/>
        </w:rPr>
        <w:t xml:space="preserve"> (UK law)</w:t>
      </w:r>
    </w:p>
    <w:p w:rsidR="006A3107" w:rsidRPr="000B714C" w:rsidRDefault="006A3107" w:rsidP="005244A1">
      <w:pPr>
        <w:rPr>
          <w:rFonts w:cs="Arial"/>
          <w:b/>
        </w:rPr>
      </w:pPr>
    </w:p>
    <w:p w:rsidR="00FC34D1" w:rsidRPr="000B714C" w:rsidRDefault="006A3107" w:rsidP="005F6E21">
      <w:pPr>
        <w:pStyle w:val="ListParagraph"/>
        <w:numPr>
          <w:ilvl w:val="0"/>
          <w:numId w:val="20"/>
        </w:numPr>
        <w:rPr>
          <w:rFonts w:cs="Arial"/>
        </w:rPr>
      </w:pPr>
      <w:r w:rsidRPr="000B714C">
        <w:rPr>
          <w:rFonts w:cs="Arial"/>
        </w:rPr>
        <w:t xml:space="preserve">UK PIL (as mentioned above) will look at domicile to </w:t>
      </w:r>
      <w:r w:rsidR="00994250" w:rsidRPr="000B714C">
        <w:rPr>
          <w:rFonts w:cs="Arial"/>
        </w:rPr>
        <w:t>determine</w:t>
      </w:r>
      <w:r w:rsidRPr="000B714C">
        <w:rPr>
          <w:rFonts w:cs="Arial"/>
        </w:rPr>
        <w:t xml:space="preserve"> succession. Will </w:t>
      </w:r>
      <w:r w:rsidR="00994250" w:rsidRPr="000B714C">
        <w:rPr>
          <w:rFonts w:cs="Arial"/>
        </w:rPr>
        <w:t>investigate</w:t>
      </w:r>
      <w:r w:rsidRPr="000B714C">
        <w:rPr>
          <w:rFonts w:cs="Arial"/>
        </w:rPr>
        <w:t xml:space="preserve"> whether domicile of </w:t>
      </w:r>
      <w:r w:rsidR="00994250" w:rsidRPr="000B714C">
        <w:rPr>
          <w:rFonts w:cs="Arial"/>
        </w:rPr>
        <w:t>origin</w:t>
      </w:r>
      <w:r w:rsidRPr="000B714C">
        <w:rPr>
          <w:rFonts w:cs="Arial"/>
        </w:rPr>
        <w:t xml:space="preserve"> been replaced by </w:t>
      </w:r>
      <w:r w:rsidR="00994250" w:rsidRPr="000B714C">
        <w:rPr>
          <w:rFonts w:cs="Arial"/>
        </w:rPr>
        <w:t>domicile</w:t>
      </w:r>
      <w:r w:rsidRPr="000B714C">
        <w:rPr>
          <w:rFonts w:cs="Arial"/>
        </w:rPr>
        <w:t xml:space="preserve"> </w:t>
      </w:r>
      <w:r w:rsidR="00994250" w:rsidRPr="000B714C">
        <w:rPr>
          <w:rFonts w:cs="Arial"/>
        </w:rPr>
        <w:t>of</w:t>
      </w:r>
      <w:r w:rsidRPr="000B714C">
        <w:rPr>
          <w:rFonts w:cs="Arial"/>
        </w:rPr>
        <w:t xml:space="preserve"> choice; where is Peter’s </w:t>
      </w:r>
      <w:r w:rsidR="00994250" w:rsidRPr="000B714C">
        <w:rPr>
          <w:rFonts w:cs="Arial"/>
        </w:rPr>
        <w:t>permanent</w:t>
      </w:r>
      <w:r w:rsidRPr="000B714C">
        <w:rPr>
          <w:rFonts w:cs="Arial"/>
        </w:rPr>
        <w:t xml:space="preserve"> home?  </w:t>
      </w:r>
      <w:r w:rsidR="00C9596F" w:rsidRPr="000B714C">
        <w:rPr>
          <w:rFonts w:cs="Arial"/>
        </w:rPr>
        <w:t>Five year</w:t>
      </w:r>
      <w:r w:rsidR="006E627A" w:rsidRPr="000B714C">
        <w:rPr>
          <w:rFonts w:cs="Arial"/>
        </w:rPr>
        <w:t>s of</w:t>
      </w:r>
      <w:r w:rsidR="00C9596F" w:rsidRPr="000B714C">
        <w:rPr>
          <w:rFonts w:cs="Arial"/>
        </w:rPr>
        <w:t xml:space="preserve"> UK residence</w:t>
      </w:r>
      <w:r w:rsidRPr="000B714C">
        <w:rPr>
          <w:rFonts w:cs="Arial"/>
        </w:rPr>
        <w:t xml:space="preserve"> does not equate to</w:t>
      </w:r>
      <w:r w:rsidR="00C9596F" w:rsidRPr="000B714C">
        <w:rPr>
          <w:rFonts w:cs="Arial"/>
        </w:rPr>
        <w:t xml:space="preserve"> UK</w:t>
      </w:r>
      <w:r w:rsidRPr="000B714C">
        <w:rPr>
          <w:rFonts w:cs="Arial"/>
        </w:rPr>
        <w:t xml:space="preserve"> domicile</w:t>
      </w:r>
      <w:r w:rsidR="00B145BF">
        <w:rPr>
          <w:rFonts w:cs="Arial"/>
        </w:rPr>
        <w:t xml:space="preserve"> although they may have be seeking to establish a domicile of choice in the UK</w:t>
      </w:r>
      <w:r w:rsidRPr="000B714C">
        <w:rPr>
          <w:rFonts w:cs="Arial"/>
        </w:rPr>
        <w:t>.</w:t>
      </w:r>
      <w:r w:rsidR="006E627A" w:rsidRPr="000B714C">
        <w:rPr>
          <w:rFonts w:cs="Arial"/>
        </w:rPr>
        <w:t xml:space="preserve"> </w:t>
      </w:r>
      <w:r w:rsidR="008138D4" w:rsidRPr="000B714C">
        <w:rPr>
          <w:rFonts w:cs="Arial"/>
        </w:rPr>
        <w:t>Potential</w:t>
      </w:r>
      <w:r w:rsidR="00FC34D1" w:rsidRPr="000B714C">
        <w:rPr>
          <w:rFonts w:cs="Arial"/>
        </w:rPr>
        <w:t xml:space="preserve"> </w:t>
      </w:r>
      <w:r w:rsidR="008138D4" w:rsidRPr="000B714C">
        <w:rPr>
          <w:rFonts w:cs="Arial"/>
        </w:rPr>
        <w:t>domiciles</w:t>
      </w:r>
      <w:r w:rsidR="00FC34D1" w:rsidRPr="000B714C">
        <w:rPr>
          <w:rFonts w:cs="Arial"/>
        </w:rPr>
        <w:t xml:space="preserve"> are Germany or </w:t>
      </w:r>
      <w:r w:rsidR="008138D4" w:rsidRPr="000B714C">
        <w:rPr>
          <w:rFonts w:cs="Arial"/>
        </w:rPr>
        <w:t>Argentina</w:t>
      </w:r>
      <w:r w:rsidR="00313F28">
        <w:rPr>
          <w:rFonts w:cs="Arial"/>
        </w:rPr>
        <w:t>;</w:t>
      </w:r>
    </w:p>
    <w:p w:rsidR="00FC34D1" w:rsidRPr="000B714C" w:rsidRDefault="00FC34D1" w:rsidP="006A3107">
      <w:pPr>
        <w:rPr>
          <w:rFonts w:cs="Arial"/>
        </w:rPr>
      </w:pPr>
    </w:p>
    <w:p w:rsidR="00616D1A" w:rsidRPr="000B714C" w:rsidRDefault="006E627A" w:rsidP="005F6E21">
      <w:pPr>
        <w:pStyle w:val="ListParagraph"/>
        <w:numPr>
          <w:ilvl w:val="0"/>
          <w:numId w:val="20"/>
        </w:numPr>
        <w:rPr>
          <w:rFonts w:cs="Arial"/>
        </w:rPr>
      </w:pPr>
      <w:r w:rsidRPr="000B714C">
        <w:rPr>
          <w:rFonts w:cs="Arial"/>
        </w:rPr>
        <w:t xml:space="preserve">UK law recognises </w:t>
      </w:r>
      <w:r w:rsidR="00FC34D1" w:rsidRPr="000B714C">
        <w:rPr>
          <w:rFonts w:cs="Arial"/>
        </w:rPr>
        <w:t xml:space="preserve">same sex marriages (since 2014) and </w:t>
      </w:r>
      <w:r w:rsidR="00D8704D" w:rsidRPr="000B714C">
        <w:rPr>
          <w:rFonts w:cs="Arial"/>
        </w:rPr>
        <w:t xml:space="preserve">the </w:t>
      </w:r>
      <w:r w:rsidR="008138D4" w:rsidRPr="000B714C">
        <w:rPr>
          <w:rFonts w:cs="Arial"/>
        </w:rPr>
        <w:t>same inheritance</w:t>
      </w:r>
      <w:r w:rsidR="00D8704D" w:rsidRPr="000B714C">
        <w:rPr>
          <w:rFonts w:cs="Arial"/>
        </w:rPr>
        <w:t xml:space="preserve"> tax exemptions apply</w:t>
      </w:r>
      <w:r w:rsidR="00FC34D1" w:rsidRPr="000B714C">
        <w:rPr>
          <w:rFonts w:cs="Arial"/>
        </w:rPr>
        <w:t xml:space="preserve"> to married couples</w:t>
      </w:r>
      <w:r w:rsidR="00D8704D" w:rsidRPr="000B714C">
        <w:rPr>
          <w:rFonts w:cs="Arial"/>
        </w:rPr>
        <w:t xml:space="preserve"> and same sex marriages</w:t>
      </w:r>
      <w:r w:rsidR="0039760D">
        <w:rPr>
          <w:rFonts w:cs="Arial"/>
        </w:rPr>
        <w:t>.</w:t>
      </w:r>
    </w:p>
    <w:p w:rsidR="007C4508" w:rsidRPr="000B714C" w:rsidRDefault="007C4508" w:rsidP="006A3107">
      <w:pPr>
        <w:rPr>
          <w:rFonts w:cs="Arial"/>
        </w:rPr>
      </w:pPr>
    </w:p>
    <w:p w:rsidR="007C4508" w:rsidRPr="00C123E6" w:rsidRDefault="00C123E6" w:rsidP="006A3107">
      <w:pPr>
        <w:rPr>
          <w:rFonts w:cs="Arial"/>
          <w:b/>
        </w:rPr>
      </w:pPr>
      <w:r w:rsidRPr="00C123E6">
        <w:rPr>
          <w:rFonts w:cs="Arial"/>
          <w:b/>
        </w:rPr>
        <w:t>Peter’s assets</w:t>
      </w:r>
    </w:p>
    <w:p w:rsidR="006E627A" w:rsidRPr="000B714C" w:rsidRDefault="006E627A" w:rsidP="006A3107">
      <w:pPr>
        <w:rPr>
          <w:rFonts w:cs="Arial"/>
        </w:rPr>
      </w:pPr>
    </w:p>
    <w:p w:rsidR="000511B7" w:rsidRPr="00C943BA" w:rsidRDefault="006A3107" w:rsidP="00C943BA">
      <w:pPr>
        <w:pStyle w:val="ListParagraph"/>
        <w:numPr>
          <w:ilvl w:val="0"/>
          <w:numId w:val="27"/>
        </w:numPr>
        <w:rPr>
          <w:rFonts w:cs="Arial"/>
        </w:rPr>
      </w:pPr>
      <w:r w:rsidRPr="00C943BA">
        <w:rPr>
          <w:rFonts w:cs="Arial"/>
        </w:rPr>
        <w:t>UK</w:t>
      </w:r>
      <w:r w:rsidR="00616D1A" w:rsidRPr="00C943BA">
        <w:rPr>
          <w:rFonts w:cs="Arial"/>
        </w:rPr>
        <w:t xml:space="preserve"> law</w:t>
      </w:r>
      <w:r w:rsidRPr="00C943BA">
        <w:rPr>
          <w:rFonts w:cs="Arial"/>
        </w:rPr>
        <w:t xml:space="preserve"> </w:t>
      </w:r>
      <w:r w:rsidR="00994250" w:rsidRPr="00C943BA">
        <w:rPr>
          <w:rFonts w:cs="Arial"/>
        </w:rPr>
        <w:t>would</w:t>
      </w:r>
      <w:r w:rsidR="00616D1A" w:rsidRPr="00C943BA">
        <w:rPr>
          <w:rFonts w:cs="Arial"/>
        </w:rPr>
        <w:t xml:space="preserve"> only apply to </w:t>
      </w:r>
      <w:r w:rsidR="00313F28">
        <w:rPr>
          <w:rFonts w:cs="Arial"/>
        </w:rPr>
        <w:t xml:space="preserve">his </w:t>
      </w:r>
      <w:r w:rsidR="00616D1A" w:rsidRPr="00C943BA">
        <w:rPr>
          <w:rFonts w:cs="Arial"/>
        </w:rPr>
        <w:t>UK property</w:t>
      </w:r>
      <w:r w:rsidRPr="00C943BA">
        <w:rPr>
          <w:rFonts w:cs="Arial"/>
        </w:rPr>
        <w:t>.</w:t>
      </w:r>
      <w:r w:rsidR="00C123E6">
        <w:rPr>
          <w:rFonts w:cs="Arial"/>
        </w:rPr>
        <w:t xml:space="preserve"> No</w:t>
      </w:r>
      <w:r w:rsidR="00313F28">
        <w:rPr>
          <w:rFonts w:cs="Arial"/>
        </w:rPr>
        <w:t xml:space="preserve"> UK</w:t>
      </w:r>
      <w:r w:rsidR="00C123E6">
        <w:rPr>
          <w:rFonts w:cs="Arial"/>
        </w:rPr>
        <w:t xml:space="preserve"> forced heirship rules and</w:t>
      </w:r>
      <w:r w:rsidR="00551D9B">
        <w:rPr>
          <w:rFonts w:cs="Arial"/>
        </w:rPr>
        <w:t xml:space="preserve"> matrimonial property regimes</w:t>
      </w:r>
      <w:r w:rsidR="00027BAC">
        <w:rPr>
          <w:rFonts w:cs="Arial"/>
        </w:rPr>
        <w:t xml:space="preserve"> do not exist</w:t>
      </w:r>
      <w:r w:rsidR="00551D9B">
        <w:rPr>
          <w:rFonts w:cs="Arial"/>
        </w:rPr>
        <w:t xml:space="preserve"> in the UK.  It</w:t>
      </w:r>
      <w:r w:rsidR="00C123E6">
        <w:rPr>
          <w:rFonts w:cs="Arial"/>
        </w:rPr>
        <w:t xml:space="preserve"> c</w:t>
      </w:r>
      <w:r w:rsidR="002223E7" w:rsidRPr="00C943BA">
        <w:rPr>
          <w:rFonts w:cs="Arial"/>
        </w:rPr>
        <w:t xml:space="preserve">ould apply Will of foreign </w:t>
      </w:r>
      <w:r w:rsidR="00994250" w:rsidRPr="00C943BA">
        <w:rPr>
          <w:rFonts w:cs="Arial"/>
        </w:rPr>
        <w:t>jurisdiction</w:t>
      </w:r>
      <w:r w:rsidR="002223E7" w:rsidRPr="00C943BA">
        <w:rPr>
          <w:rFonts w:cs="Arial"/>
        </w:rPr>
        <w:t xml:space="preserve"> </w:t>
      </w:r>
      <w:r w:rsidR="00994250" w:rsidRPr="00C943BA">
        <w:rPr>
          <w:rFonts w:cs="Arial"/>
        </w:rPr>
        <w:t>provided</w:t>
      </w:r>
      <w:r w:rsidR="002223E7" w:rsidRPr="00C943BA">
        <w:rPr>
          <w:rFonts w:cs="Arial"/>
        </w:rPr>
        <w:t xml:space="preserve"> </w:t>
      </w:r>
      <w:r w:rsidR="00994250" w:rsidRPr="00C943BA">
        <w:rPr>
          <w:rFonts w:cs="Arial"/>
        </w:rPr>
        <w:t>validly</w:t>
      </w:r>
      <w:r w:rsidR="002223E7" w:rsidRPr="00C943BA">
        <w:rPr>
          <w:rFonts w:cs="Arial"/>
        </w:rPr>
        <w:t xml:space="preserve"> prepared </w:t>
      </w:r>
      <w:r w:rsidR="00FC34D1" w:rsidRPr="00C943BA">
        <w:rPr>
          <w:rFonts w:cs="Arial"/>
        </w:rPr>
        <w:t>(</w:t>
      </w:r>
      <w:r w:rsidR="008138D4" w:rsidRPr="00C943BA">
        <w:rPr>
          <w:rFonts w:cs="Arial"/>
        </w:rPr>
        <w:t>e.g.</w:t>
      </w:r>
      <w:r w:rsidR="00FC34D1" w:rsidRPr="00C943BA">
        <w:rPr>
          <w:rFonts w:cs="Arial"/>
        </w:rPr>
        <w:t xml:space="preserve"> the Will was properly executed under </w:t>
      </w:r>
      <w:r w:rsidR="008138D4" w:rsidRPr="00C943BA">
        <w:rPr>
          <w:rFonts w:cs="Arial"/>
        </w:rPr>
        <w:t>Argentinian</w:t>
      </w:r>
      <w:r w:rsidR="00FC34D1" w:rsidRPr="00C943BA">
        <w:rPr>
          <w:rFonts w:cs="Arial"/>
        </w:rPr>
        <w:t xml:space="preserve"> law)</w:t>
      </w:r>
      <w:r w:rsidR="00551D9B">
        <w:rPr>
          <w:rFonts w:cs="Arial"/>
        </w:rPr>
        <w:t xml:space="preserve"> and not revoked due to later marriage</w:t>
      </w:r>
      <w:r w:rsidR="00C943BA">
        <w:rPr>
          <w:rFonts w:cs="Arial"/>
        </w:rPr>
        <w:t>;</w:t>
      </w:r>
    </w:p>
    <w:p w:rsidR="000511B7" w:rsidRPr="000B714C" w:rsidRDefault="000511B7" w:rsidP="006A3107">
      <w:pPr>
        <w:rPr>
          <w:rFonts w:cs="Arial"/>
        </w:rPr>
      </w:pPr>
    </w:p>
    <w:p w:rsidR="00CF09DA" w:rsidRDefault="000511B7" w:rsidP="00C943BA">
      <w:pPr>
        <w:pStyle w:val="ListParagraph"/>
        <w:numPr>
          <w:ilvl w:val="0"/>
          <w:numId w:val="27"/>
        </w:numPr>
        <w:rPr>
          <w:rFonts w:cs="Arial"/>
        </w:rPr>
      </w:pPr>
      <w:r w:rsidRPr="00C943BA">
        <w:rPr>
          <w:rFonts w:cs="Arial"/>
        </w:rPr>
        <w:t xml:space="preserve">If </w:t>
      </w:r>
      <w:r w:rsidR="00D6558C" w:rsidRPr="00C943BA">
        <w:rPr>
          <w:rFonts w:cs="Arial"/>
        </w:rPr>
        <w:t>Argentinian Will</w:t>
      </w:r>
      <w:r w:rsidRPr="00C943BA">
        <w:rPr>
          <w:rFonts w:cs="Arial"/>
        </w:rPr>
        <w:t xml:space="preserve"> invalid</w:t>
      </w:r>
      <w:r w:rsidR="00C123E6">
        <w:rPr>
          <w:rFonts w:cs="Arial"/>
        </w:rPr>
        <w:t xml:space="preserve"> or German domicile without Will, UK c</w:t>
      </w:r>
      <w:r w:rsidRPr="00C943BA">
        <w:rPr>
          <w:rFonts w:cs="Arial"/>
        </w:rPr>
        <w:t xml:space="preserve">ould treat Peter as dying </w:t>
      </w:r>
      <w:r w:rsidR="005156DD" w:rsidRPr="00C943BA">
        <w:rPr>
          <w:rFonts w:cs="Arial"/>
        </w:rPr>
        <w:t xml:space="preserve">intestate. Value of UK property is not given but Pablo would </w:t>
      </w:r>
      <w:r w:rsidR="008138D4" w:rsidRPr="00C943BA">
        <w:rPr>
          <w:rFonts w:cs="Arial"/>
        </w:rPr>
        <w:t>receive</w:t>
      </w:r>
      <w:r w:rsidR="005156DD" w:rsidRPr="00C943BA">
        <w:rPr>
          <w:rFonts w:cs="Arial"/>
        </w:rPr>
        <w:t xml:space="preserve"> all items in the flat and </w:t>
      </w:r>
      <w:r w:rsidR="008138D4" w:rsidRPr="00C943BA">
        <w:rPr>
          <w:rFonts w:cs="Arial"/>
        </w:rPr>
        <w:t>up to</w:t>
      </w:r>
      <w:r w:rsidR="005156DD" w:rsidRPr="00C943BA">
        <w:rPr>
          <w:rFonts w:cs="Arial"/>
        </w:rPr>
        <w:t xml:space="preserve"> £250,000 if the </w:t>
      </w:r>
      <w:r w:rsidR="008138D4" w:rsidRPr="00C943BA">
        <w:rPr>
          <w:rFonts w:cs="Arial"/>
        </w:rPr>
        <w:t>property</w:t>
      </w:r>
      <w:r w:rsidR="005156DD" w:rsidRPr="00C943BA">
        <w:rPr>
          <w:rFonts w:cs="Arial"/>
        </w:rPr>
        <w:t xml:space="preserve"> was sold. Any additional sale proceeds would then be divided between Alex and Pablo e</w:t>
      </w:r>
      <w:r w:rsidR="0039760D">
        <w:rPr>
          <w:rFonts w:cs="Arial"/>
        </w:rPr>
        <w:t>qually;</w:t>
      </w:r>
    </w:p>
    <w:p w:rsidR="00CF09DA" w:rsidRPr="00CF09DA" w:rsidRDefault="00CF09DA" w:rsidP="00CF09DA">
      <w:pPr>
        <w:pStyle w:val="ListParagraph"/>
        <w:rPr>
          <w:rFonts w:cs="Arial"/>
        </w:rPr>
      </w:pPr>
    </w:p>
    <w:p w:rsidR="000511B7" w:rsidRPr="00C943BA" w:rsidRDefault="00CF09DA" w:rsidP="00C943BA">
      <w:pPr>
        <w:pStyle w:val="ListParagraph"/>
        <w:numPr>
          <w:ilvl w:val="0"/>
          <w:numId w:val="27"/>
        </w:numPr>
        <w:rPr>
          <w:rFonts w:cs="Arial"/>
        </w:rPr>
      </w:pPr>
      <w:r>
        <w:rPr>
          <w:rFonts w:cs="Arial"/>
        </w:rPr>
        <w:t>For IHT purposes, property would be passing between</w:t>
      </w:r>
      <w:r w:rsidR="00357F40">
        <w:rPr>
          <w:rFonts w:cs="Arial"/>
        </w:rPr>
        <w:t xml:space="preserve"> two non-domicile spouses</w:t>
      </w:r>
      <w:r>
        <w:rPr>
          <w:rFonts w:cs="Arial"/>
        </w:rPr>
        <w:t xml:space="preserve"> (Peter and Pablo) and IHT should not be paid.</w:t>
      </w:r>
      <w:r w:rsidR="00F65DD9" w:rsidRPr="00C943BA">
        <w:rPr>
          <w:rFonts w:cs="Arial"/>
        </w:rPr>
        <w:t xml:space="preserve"> If assets passing to Alex over £325,000,</w:t>
      </w:r>
      <w:r w:rsidR="00C943BA">
        <w:rPr>
          <w:rFonts w:cs="Arial"/>
        </w:rPr>
        <w:t xml:space="preserve"> possibility of additional inheritance tax payments of 40% on the excess;</w:t>
      </w:r>
      <w:r w:rsidR="004F342B" w:rsidRPr="00C943BA">
        <w:rPr>
          <w:rFonts w:cs="Arial"/>
        </w:rPr>
        <w:t xml:space="preserve"> </w:t>
      </w:r>
    </w:p>
    <w:p w:rsidR="000511B7" w:rsidRPr="000B714C" w:rsidRDefault="000511B7" w:rsidP="006A3107">
      <w:pPr>
        <w:rPr>
          <w:rFonts w:cs="Arial"/>
        </w:rPr>
      </w:pPr>
    </w:p>
    <w:p w:rsidR="006A3107" w:rsidRDefault="004F342B" w:rsidP="00C943BA">
      <w:pPr>
        <w:pStyle w:val="ListParagraph"/>
        <w:numPr>
          <w:ilvl w:val="0"/>
          <w:numId w:val="27"/>
        </w:numPr>
        <w:rPr>
          <w:rFonts w:cs="Arial"/>
        </w:rPr>
      </w:pPr>
      <w:r w:rsidRPr="00C943BA">
        <w:rPr>
          <w:rFonts w:cs="Arial"/>
        </w:rPr>
        <w:t>A valid grant of probate would again be requ</w:t>
      </w:r>
      <w:r w:rsidR="00313F28">
        <w:rPr>
          <w:rFonts w:cs="Arial"/>
        </w:rPr>
        <w:t>ired to administer the property</w:t>
      </w:r>
      <w:r w:rsidR="0039760D">
        <w:rPr>
          <w:rFonts w:cs="Arial"/>
        </w:rPr>
        <w:t>.</w:t>
      </w:r>
    </w:p>
    <w:p w:rsidR="001B063B" w:rsidRPr="001B063B" w:rsidRDefault="001B063B" w:rsidP="001B063B">
      <w:pPr>
        <w:pStyle w:val="ListParagraph"/>
        <w:rPr>
          <w:rFonts w:cs="Arial"/>
        </w:rPr>
      </w:pPr>
    </w:p>
    <w:p w:rsidR="00B118C3" w:rsidRPr="009B0848" w:rsidRDefault="00B118C3" w:rsidP="009B0848">
      <w:pPr>
        <w:rPr>
          <w:rFonts w:cs="Arial"/>
          <w:b/>
        </w:rPr>
      </w:pPr>
      <w:r w:rsidRPr="009B0848">
        <w:rPr>
          <w:rFonts w:cs="Arial"/>
          <w:b/>
        </w:rPr>
        <w:t>Alex’s claim against the estate</w:t>
      </w:r>
    </w:p>
    <w:p w:rsidR="004F342B" w:rsidRPr="00476FC2" w:rsidRDefault="00FC34D1" w:rsidP="00461A9F">
      <w:pPr>
        <w:pStyle w:val="a"/>
        <w:numPr>
          <w:ilvl w:val="0"/>
          <w:numId w:val="30"/>
        </w:numPr>
        <w:spacing w:after="0" w:afterAutospacing="0" w:line="276" w:lineRule="auto"/>
        <w:jc w:val="both"/>
        <w:rPr>
          <w:rFonts w:ascii="Arial" w:hAnsi="Arial" w:cs="Arial"/>
          <w:sz w:val="22"/>
          <w:szCs w:val="22"/>
        </w:rPr>
      </w:pPr>
      <w:r w:rsidRPr="005406CC">
        <w:rPr>
          <w:rFonts w:ascii="Arial" w:hAnsi="Arial" w:cs="Arial"/>
          <w:sz w:val="22"/>
          <w:szCs w:val="22"/>
        </w:rPr>
        <w:t xml:space="preserve">The UK courts have </w:t>
      </w:r>
      <w:r w:rsidR="008138D4" w:rsidRPr="005406CC">
        <w:rPr>
          <w:rFonts w:ascii="Arial" w:hAnsi="Arial" w:cs="Arial"/>
          <w:sz w:val="22"/>
          <w:szCs w:val="22"/>
        </w:rPr>
        <w:t>jurisdiction</w:t>
      </w:r>
      <w:r w:rsidRPr="005406CC">
        <w:rPr>
          <w:rFonts w:ascii="Arial" w:hAnsi="Arial" w:cs="Arial"/>
          <w:sz w:val="22"/>
          <w:szCs w:val="22"/>
        </w:rPr>
        <w:t xml:space="preserve"> over UK assets. </w:t>
      </w:r>
      <w:r w:rsidR="005A1A09" w:rsidRPr="005406CC">
        <w:rPr>
          <w:rFonts w:ascii="Arial" w:hAnsi="Arial" w:cs="Arial"/>
          <w:sz w:val="22"/>
          <w:szCs w:val="22"/>
        </w:rPr>
        <w:t>Alex could</w:t>
      </w:r>
      <w:r w:rsidR="007C4508" w:rsidRPr="005406CC">
        <w:rPr>
          <w:rFonts w:ascii="Arial" w:hAnsi="Arial" w:cs="Arial"/>
          <w:sz w:val="22"/>
          <w:szCs w:val="22"/>
        </w:rPr>
        <w:t xml:space="preserve"> consider a claim against the UK property </w:t>
      </w:r>
      <w:r w:rsidR="005406CC">
        <w:rPr>
          <w:rFonts w:ascii="Arial" w:hAnsi="Arial" w:cs="Arial"/>
          <w:sz w:val="22"/>
          <w:szCs w:val="22"/>
        </w:rPr>
        <w:t xml:space="preserve">under the </w:t>
      </w:r>
      <w:r w:rsidR="00D6558C">
        <w:rPr>
          <w:rFonts w:ascii="Arial" w:hAnsi="Arial" w:cs="Arial"/>
          <w:sz w:val="22"/>
          <w:szCs w:val="22"/>
        </w:rPr>
        <w:t xml:space="preserve">Inheritance </w:t>
      </w:r>
      <w:r w:rsidR="00D6558C" w:rsidRPr="005406CC">
        <w:rPr>
          <w:rFonts w:ascii="Arial" w:hAnsi="Arial" w:cs="Arial"/>
          <w:sz w:val="22"/>
          <w:szCs w:val="22"/>
        </w:rPr>
        <w:t>(</w:t>
      </w:r>
      <w:r w:rsidR="00AE58B6" w:rsidRPr="005406CC">
        <w:rPr>
          <w:rFonts w:ascii="Arial" w:hAnsi="Arial" w:cs="Arial"/>
          <w:sz w:val="22"/>
          <w:szCs w:val="22"/>
        </w:rPr>
        <w:t>Provision for F</w:t>
      </w:r>
      <w:r w:rsidR="005406CC">
        <w:rPr>
          <w:rFonts w:ascii="Arial" w:hAnsi="Arial" w:cs="Arial"/>
          <w:sz w:val="22"/>
          <w:szCs w:val="22"/>
        </w:rPr>
        <w:t xml:space="preserve">amily </w:t>
      </w:r>
      <w:r w:rsidR="00D6558C">
        <w:rPr>
          <w:rFonts w:ascii="Arial" w:hAnsi="Arial" w:cs="Arial"/>
          <w:sz w:val="22"/>
          <w:szCs w:val="22"/>
        </w:rPr>
        <w:t>and</w:t>
      </w:r>
      <w:r w:rsidR="00D6558C" w:rsidRPr="005406CC">
        <w:rPr>
          <w:rFonts w:ascii="Arial" w:hAnsi="Arial" w:cs="Arial"/>
          <w:sz w:val="22"/>
          <w:szCs w:val="22"/>
        </w:rPr>
        <w:t xml:space="preserve"> </w:t>
      </w:r>
      <w:r w:rsidR="00D6558C">
        <w:rPr>
          <w:rFonts w:ascii="Arial" w:hAnsi="Arial" w:cs="Arial"/>
          <w:sz w:val="22"/>
          <w:szCs w:val="22"/>
        </w:rPr>
        <w:t>Dependants</w:t>
      </w:r>
      <w:r w:rsidR="00AE58B6" w:rsidRPr="005406CC">
        <w:rPr>
          <w:rFonts w:ascii="Arial" w:hAnsi="Arial" w:cs="Arial"/>
          <w:sz w:val="22"/>
          <w:szCs w:val="22"/>
        </w:rPr>
        <w:t xml:space="preserve">) </w:t>
      </w:r>
      <w:r w:rsidR="005406CC">
        <w:rPr>
          <w:rFonts w:ascii="Arial" w:hAnsi="Arial" w:cs="Arial"/>
          <w:sz w:val="22"/>
          <w:szCs w:val="22"/>
        </w:rPr>
        <w:t>Act 1975</w:t>
      </w:r>
      <w:r w:rsidR="00C943BA">
        <w:rPr>
          <w:rFonts w:ascii="Arial" w:hAnsi="Arial" w:cs="Arial"/>
          <w:sz w:val="22"/>
          <w:szCs w:val="22"/>
        </w:rPr>
        <w:t xml:space="preserve"> (IPFDA) 1975</w:t>
      </w:r>
      <w:r w:rsidR="00FE183F">
        <w:rPr>
          <w:rFonts w:ascii="Arial" w:hAnsi="Arial" w:cs="Arial"/>
          <w:sz w:val="22"/>
          <w:szCs w:val="22"/>
        </w:rPr>
        <w:t xml:space="preserve"> but only if it can be proved that :</w:t>
      </w:r>
      <w:r w:rsidR="00027BAC">
        <w:rPr>
          <w:rFonts w:ascii="Arial" w:hAnsi="Arial" w:cs="Arial"/>
          <w:sz w:val="22"/>
          <w:szCs w:val="22"/>
        </w:rPr>
        <w:t xml:space="preserve"> </w:t>
      </w:r>
      <w:r w:rsidR="00FE183F">
        <w:rPr>
          <w:rFonts w:ascii="Arial" w:hAnsi="Arial" w:cs="Arial"/>
          <w:sz w:val="22"/>
          <w:szCs w:val="22"/>
        </w:rPr>
        <w:t>Peter was domiciled in the UK at the time of his death</w:t>
      </w:r>
      <w:r w:rsidR="00313F28">
        <w:rPr>
          <w:rFonts w:ascii="Arial" w:hAnsi="Arial" w:cs="Arial"/>
          <w:sz w:val="22"/>
          <w:szCs w:val="22"/>
        </w:rPr>
        <w:t xml:space="preserve">. </w:t>
      </w:r>
      <w:r w:rsidR="00FE183F">
        <w:rPr>
          <w:rFonts w:ascii="Arial" w:hAnsi="Arial" w:cs="Arial"/>
          <w:sz w:val="22"/>
          <w:szCs w:val="22"/>
        </w:rPr>
        <w:t>Alex</w:t>
      </w:r>
      <w:r w:rsidR="007F5814">
        <w:rPr>
          <w:rFonts w:ascii="Arial" w:hAnsi="Arial" w:cs="Arial"/>
          <w:sz w:val="22"/>
          <w:szCs w:val="22"/>
        </w:rPr>
        <w:t xml:space="preserve"> must demonstrate</w:t>
      </w:r>
      <w:r w:rsidR="005406CC">
        <w:rPr>
          <w:rFonts w:ascii="Arial" w:hAnsi="Arial" w:cs="Arial"/>
          <w:sz w:val="22"/>
          <w:szCs w:val="22"/>
        </w:rPr>
        <w:t xml:space="preserve"> a </w:t>
      </w:r>
      <w:r w:rsidR="00D6558C">
        <w:rPr>
          <w:rFonts w:ascii="Arial" w:hAnsi="Arial" w:cs="Arial"/>
          <w:sz w:val="22"/>
          <w:szCs w:val="22"/>
        </w:rPr>
        <w:t>reasonable</w:t>
      </w:r>
      <w:r w:rsidR="005406CC">
        <w:rPr>
          <w:rFonts w:ascii="Arial" w:hAnsi="Arial" w:cs="Arial"/>
          <w:sz w:val="22"/>
          <w:szCs w:val="22"/>
        </w:rPr>
        <w:t xml:space="preserve"> belief </w:t>
      </w:r>
      <w:r w:rsidR="00313F28">
        <w:rPr>
          <w:rFonts w:ascii="Arial" w:hAnsi="Arial" w:cs="Arial"/>
          <w:sz w:val="22"/>
          <w:szCs w:val="22"/>
        </w:rPr>
        <w:t>that reasonable</w:t>
      </w:r>
      <w:r w:rsidR="005406CC">
        <w:rPr>
          <w:rFonts w:ascii="Arial" w:hAnsi="Arial" w:cs="Arial"/>
          <w:sz w:val="22"/>
          <w:szCs w:val="22"/>
        </w:rPr>
        <w:t xml:space="preserve"> financial provision has not been made</w:t>
      </w:r>
      <w:r w:rsidR="00313F28">
        <w:rPr>
          <w:rFonts w:ascii="Arial" w:hAnsi="Arial" w:cs="Arial"/>
          <w:sz w:val="22"/>
          <w:szCs w:val="22"/>
        </w:rPr>
        <w:t xml:space="preserve"> for him under Peter’</w:t>
      </w:r>
      <w:r w:rsidR="007F5814">
        <w:rPr>
          <w:rFonts w:ascii="Arial" w:hAnsi="Arial" w:cs="Arial"/>
          <w:sz w:val="22"/>
          <w:szCs w:val="22"/>
        </w:rPr>
        <w:t>s Will or intestacy;</w:t>
      </w:r>
    </w:p>
    <w:p w:rsidR="00476FC2" w:rsidRPr="00F57B2B" w:rsidRDefault="004F342B" w:rsidP="00461A9F">
      <w:pPr>
        <w:pStyle w:val="a"/>
        <w:numPr>
          <w:ilvl w:val="0"/>
          <w:numId w:val="32"/>
        </w:numPr>
        <w:spacing w:after="0" w:afterAutospacing="0" w:line="276" w:lineRule="auto"/>
        <w:jc w:val="both"/>
        <w:rPr>
          <w:rFonts w:cs="Arial"/>
          <w:u w:val="single"/>
        </w:rPr>
      </w:pPr>
      <w:r w:rsidRPr="00F57B2B">
        <w:rPr>
          <w:rFonts w:ascii="Arial" w:hAnsi="Arial" w:cs="Arial"/>
          <w:sz w:val="22"/>
          <w:szCs w:val="22"/>
        </w:rPr>
        <w:lastRenderedPageBreak/>
        <w:t xml:space="preserve">Alternatively Alex could </w:t>
      </w:r>
      <w:r w:rsidR="00FE183F">
        <w:rPr>
          <w:rFonts w:ascii="Arial" w:hAnsi="Arial" w:cs="Arial"/>
          <w:sz w:val="22"/>
          <w:szCs w:val="22"/>
        </w:rPr>
        <w:t>consider</w:t>
      </w:r>
      <w:r w:rsidRPr="00F57B2B">
        <w:rPr>
          <w:rFonts w:ascii="Arial" w:hAnsi="Arial" w:cs="Arial"/>
          <w:sz w:val="22"/>
          <w:szCs w:val="22"/>
        </w:rPr>
        <w:t xml:space="preserve"> a claim against the estate </w:t>
      </w:r>
      <w:r w:rsidR="00FE183F">
        <w:rPr>
          <w:rFonts w:ascii="Arial" w:hAnsi="Arial" w:cs="Arial"/>
          <w:sz w:val="22"/>
          <w:szCs w:val="22"/>
        </w:rPr>
        <w:t xml:space="preserve">in equity, say, </w:t>
      </w:r>
      <w:r w:rsidRPr="00F57B2B">
        <w:rPr>
          <w:rFonts w:ascii="Arial" w:hAnsi="Arial" w:cs="Arial"/>
          <w:sz w:val="22"/>
          <w:szCs w:val="22"/>
        </w:rPr>
        <w:t xml:space="preserve">on the grounds of proprietary estoppel. He would need to </w:t>
      </w:r>
      <w:r w:rsidR="008138D4" w:rsidRPr="00F57B2B">
        <w:rPr>
          <w:rFonts w:ascii="Arial" w:hAnsi="Arial" w:cs="Arial"/>
          <w:sz w:val="22"/>
          <w:szCs w:val="22"/>
        </w:rPr>
        <w:t>demonstrate</w:t>
      </w:r>
      <w:r w:rsidRPr="00F57B2B">
        <w:rPr>
          <w:rFonts w:ascii="Arial" w:hAnsi="Arial" w:cs="Arial"/>
          <w:sz w:val="22"/>
          <w:szCs w:val="22"/>
        </w:rPr>
        <w:t xml:space="preserve"> that Peter promised him the property and that he acted in reliance on this promise to his detriment. </w:t>
      </w:r>
      <w:r w:rsidR="00B118C3" w:rsidRPr="00F57B2B">
        <w:rPr>
          <w:rFonts w:ascii="Arial" w:hAnsi="Arial" w:cs="Arial"/>
          <w:sz w:val="22"/>
          <w:szCs w:val="22"/>
        </w:rPr>
        <w:t xml:space="preserve">He should bring the claim directly in England and not in Germany (this would have more complex </w:t>
      </w:r>
      <w:r w:rsidR="008138D4" w:rsidRPr="00F57B2B">
        <w:rPr>
          <w:rFonts w:ascii="Arial" w:hAnsi="Arial" w:cs="Arial"/>
          <w:sz w:val="22"/>
          <w:szCs w:val="22"/>
        </w:rPr>
        <w:t>jurisdictional</w:t>
      </w:r>
      <w:r w:rsidR="00B118C3" w:rsidRPr="00F57B2B">
        <w:rPr>
          <w:rFonts w:ascii="Arial" w:hAnsi="Arial" w:cs="Arial"/>
          <w:sz w:val="22"/>
          <w:szCs w:val="22"/>
        </w:rPr>
        <w:t xml:space="preserve"> issues under the </w:t>
      </w:r>
      <w:r w:rsidR="008138D4" w:rsidRPr="00F57B2B">
        <w:rPr>
          <w:rFonts w:ascii="Arial" w:hAnsi="Arial" w:cs="Arial"/>
          <w:sz w:val="22"/>
          <w:szCs w:val="22"/>
        </w:rPr>
        <w:t>Regulation</w:t>
      </w:r>
      <w:r w:rsidR="00B118C3" w:rsidRPr="00F57B2B">
        <w:rPr>
          <w:rFonts w:ascii="Arial" w:hAnsi="Arial" w:cs="Arial"/>
          <w:sz w:val="22"/>
          <w:szCs w:val="22"/>
        </w:rPr>
        <w:t xml:space="preserve">). </w:t>
      </w:r>
      <w:r w:rsidRPr="00F57B2B">
        <w:rPr>
          <w:rFonts w:ascii="Arial" w:hAnsi="Arial" w:cs="Arial"/>
          <w:sz w:val="22"/>
          <w:szCs w:val="22"/>
        </w:rPr>
        <w:t>Based on the facts, this claim would not be successful (no such promise has been made)</w:t>
      </w:r>
      <w:r w:rsidR="00F20AB8">
        <w:rPr>
          <w:rFonts w:ascii="Arial" w:hAnsi="Arial" w:cs="Arial"/>
          <w:sz w:val="22"/>
          <w:szCs w:val="22"/>
        </w:rPr>
        <w:t>.</w:t>
      </w:r>
      <w:r w:rsidR="00476FC2" w:rsidRPr="00F57B2B">
        <w:rPr>
          <w:rFonts w:cs="Arial"/>
          <w:u w:val="single"/>
        </w:rPr>
        <w:br w:type="page"/>
      </w:r>
    </w:p>
    <w:p w:rsidR="00DC053A" w:rsidRPr="000B714C" w:rsidRDefault="008D1FA0" w:rsidP="00DC053A">
      <w:pPr>
        <w:rPr>
          <w:rFonts w:cs="Arial"/>
          <w:lang w:val="fr-FR"/>
        </w:rPr>
      </w:pPr>
      <w:r w:rsidRPr="000B714C">
        <w:rPr>
          <w:rFonts w:cs="Arial"/>
          <w:u w:val="single"/>
        </w:rPr>
        <w:lastRenderedPageBreak/>
        <w:t>Example 3 Klaus</w:t>
      </w:r>
      <w:r w:rsidR="00DC053A" w:rsidRPr="000B714C">
        <w:rPr>
          <w:rFonts w:cs="Arial"/>
          <w:u w:val="single"/>
        </w:rPr>
        <w:t xml:space="preserve">: </w:t>
      </w:r>
      <w:r w:rsidR="00DC053A" w:rsidRPr="000B714C">
        <w:rPr>
          <w:rFonts w:cs="Arial"/>
          <w:u w:val="single"/>
          <w:lang w:val="en-US"/>
        </w:rPr>
        <w:t xml:space="preserve">Choice of Law and </w:t>
      </w:r>
      <w:r w:rsidR="007A080C" w:rsidRPr="000B714C">
        <w:rPr>
          <w:rFonts w:cs="Arial"/>
          <w:u w:val="single"/>
          <w:lang w:val="en-US"/>
        </w:rPr>
        <w:t>succession agreement (UK domicile in this example)</w:t>
      </w:r>
    </w:p>
    <w:p w:rsidR="008D1FA0" w:rsidRPr="000B714C" w:rsidRDefault="008D1FA0" w:rsidP="00AF7C7C">
      <w:pPr>
        <w:rPr>
          <w:rFonts w:cs="Arial"/>
        </w:rPr>
      </w:pPr>
    </w:p>
    <w:p w:rsidR="00DC053A" w:rsidRPr="000B714C" w:rsidRDefault="00DC053A" w:rsidP="00AF7C7C">
      <w:pPr>
        <w:rPr>
          <w:rFonts w:cs="Arial"/>
          <w:b/>
        </w:rPr>
      </w:pPr>
      <w:r w:rsidRPr="000B714C">
        <w:rPr>
          <w:rFonts w:cs="Arial"/>
          <w:b/>
        </w:rPr>
        <w:t>Domicile</w:t>
      </w:r>
      <w:r w:rsidR="00D8704D" w:rsidRPr="000B714C">
        <w:rPr>
          <w:rFonts w:cs="Arial"/>
          <w:b/>
        </w:rPr>
        <w:t xml:space="preserve"> (UK law)</w:t>
      </w:r>
    </w:p>
    <w:p w:rsidR="00C306C4" w:rsidRPr="000B714C" w:rsidRDefault="00C306C4" w:rsidP="00C306C4">
      <w:pPr>
        <w:rPr>
          <w:rFonts w:cs="Arial"/>
          <w:u w:val="single"/>
        </w:rPr>
      </w:pPr>
    </w:p>
    <w:p w:rsidR="00D8704D" w:rsidRPr="000B714C" w:rsidRDefault="00A2118E" w:rsidP="00D8704D">
      <w:pPr>
        <w:rPr>
          <w:rFonts w:cs="Arial"/>
        </w:rPr>
      </w:pPr>
      <w:r>
        <w:rPr>
          <w:rFonts w:cs="Arial"/>
        </w:rPr>
        <w:t>Under UK PIL, Klaus’</w:t>
      </w:r>
      <w:r w:rsidR="00D6558C" w:rsidRPr="000B714C">
        <w:rPr>
          <w:rFonts w:cs="Arial"/>
        </w:rPr>
        <w:t xml:space="preserve"> movable </w:t>
      </w:r>
      <w:r w:rsidR="00501EB2">
        <w:rPr>
          <w:rFonts w:cs="Arial"/>
        </w:rPr>
        <w:t>estates (his bank accounts) are</w:t>
      </w:r>
      <w:r w:rsidR="00D6558C" w:rsidRPr="000B714C">
        <w:rPr>
          <w:rFonts w:cs="Arial"/>
        </w:rPr>
        <w:t xml:space="preserve"> governed by Klaus’ domicile and</w:t>
      </w:r>
      <w:r w:rsidR="00E85B75">
        <w:rPr>
          <w:rFonts w:cs="Arial"/>
        </w:rPr>
        <w:t xml:space="preserve"> his property (</w:t>
      </w:r>
      <w:r w:rsidR="00D6558C">
        <w:rPr>
          <w:rFonts w:cs="Arial"/>
        </w:rPr>
        <w:t>German flat) governed by</w:t>
      </w:r>
      <w:r w:rsidR="00D6558C" w:rsidRPr="000B714C">
        <w:rPr>
          <w:rFonts w:cs="Arial"/>
        </w:rPr>
        <w:t xml:space="preserve"> situs of the asset. </w:t>
      </w:r>
      <w:r w:rsidR="00D8704D" w:rsidRPr="000B714C">
        <w:rPr>
          <w:rFonts w:cs="Arial"/>
        </w:rPr>
        <w:t xml:space="preserve">UK law would therefore apply to bank accounts in Virginia, Germany and Miami. </w:t>
      </w:r>
    </w:p>
    <w:p w:rsidR="00C306C4" w:rsidRPr="000B714C" w:rsidRDefault="00C306C4" w:rsidP="00C306C4">
      <w:pPr>
        <w:rPr>
          <w:rFonts w:cs="Arial"/>
        </w:rPr>
      </w:pPr>
    </w:p>
    <w:p w:rsidR="002772D5" w:rsidRPr="000B714C" w:rsidRDefault="00A2118E" w:rsidP="00C306C4">
      <w:pPr>
        <w:rPr>
          <w:rFonts w:cs="Arial"/>
          <w:b/>
        </w:rPr>
      </w:pPr>
      <w:r>
        <w:rPr>
          <w:rFonts w:cs="Arial"/>
          <w:b/>
        </w:rPr>
        <w:t>Klaus’ assets</w:t>
      </w:r>
    </w:p>
    <w:p w:rsidR="002772D5" w:rsidRPr="000B714C" w:rsidRDefault="002772D5" w:rsidP="005C633D">
      <w:pPr>
        <w:rPr>
          <w:rFonts w:cs="Arial"/>
        </w:rPr>
      </w:pPr>
    </w:p>
    <w:p w:rsidR="005C633D" w:rsidRPr="000B714C" w:rsidRDefault="005C633D" w:rsidP="005C633D">
      <w:pPr>
        <w:rPr>
          <w:rFonts w:cs="Arial"/>
        </w:rPr>
      </w:pPr>
      <w:r w:rsidRPr="000B714C">
        <w:rPr>
          <w:rFonts w:cs="Arial"/>
        </w:rPr>
        <w:t>Klaus has made no Will t</w:t>
      </w:r>
      <w:r w:rsidR="007A080C" w:rsidRPr="000B714C">
        <w:rPr>
          <w:rFonts w:cs="Arial"/>
        </w:rPr>
        <w:t xml:space="preserve">herefore under UK law </w:t>
      </w:r>
      <w:r w:rsidR="00E85B75">
        <w:rPr>
          <w:rFonts w:cs="Arial"/>
        </w:rPr>
        <w:t xml:space="preserve">moveable assets </w:t>
      </w:r>
      <w:r w:rsidR="008138D4" w:rsidRPr="000B714C">
        <w:rPr>
          <w:rFonts w:cs="Arial"/>
        </w:rPr>
        <w:t>would</w:t>
      </w:r>
      <w:r w:rsidRPr="000B714C">
        <w:rPr>
          <w:rFonts w:cs="Arial"/>
        </w:rPr>
        <w:t xml:space="preserve"> pas</w:t>
      </w:r>
      <w:r w:rsidR="00C306C4" w:rsidRPr="000B714C">
        <w:rPr>
          <w:rFonts w:cs="Arial"/>
        </w:rPr>
        <w:t>s via intestacy rules.</w:t>
      </w:r>
      <w:r w:rsidR="002772D5" w:rsidRPr="000B714C">
        <w:rPr>
          <w:rFonts w:cs="Arial"/>
        </w:rPr>
        <w:t xml:space="preserve"> Under UK law </w:t>
      </w:r>
      <w:r w:rsidR="008138D4" w:rsidRPr="000B714C">
        <w:rPr>
          <w:rFonts w:cs="Arial"/>
        </w:rPr>
        <w:t>entitlement</w:t>
      </w:r>
      <w:r w:rsidR="002772D5" w:rsidRPr="000B714C">
        <w:rPr>
          <w:rFonts w:cs="Arial"/>
        </w:rPr>
        <w:t xml:space="preserve"> is decided as follows:</w:t>
      </w:r>
    </w:p>
    <w:p w:rsidR="008C305E" w:rsidRDefault="008138D4" w:rsidP="008C305E">
      <w:pPr>
        <w:pStyle w:val="ListParagraph"/>
        <w:numPr>
          <w:ilvl w:val="0"/>
          <w:numId w:val="22"/>
        </w:numPr>
        <w:spacing w:before="100" w:beforeAutospacing="1" w:after="100" w:afterAutospacing="1" w:line="240" w:lineRule="auto"/>
        <w:jc w:val="left"/>
        <w:rPr>
          <w:rFonts w:eastAsia="Times New Roman" w:cs="Arial"/>
          <w:color w:val="auto"/>
          <w:lang w:eastAsia="en-GB"/>
        </w:rPr>
      </w:pPr>
      <w:r w:rsidRPr="000B714C">
        <w:rPr>
          <w:rFonts w:eastAsia="Times New Roman" w:cs="Arial"/>
          <w:color w:val="auto"/>
          <w:lang w:eastAsia="en-GB"/>
        </w:rPr>
        <w:t xml:space="preserve">Wife receives all personal chattels; his girlfriend would not be entitled to the assets but would receive the bank account in  Miami under the rights of survivorship </w:t>
      </w:r>
      <w:r w:rsidR="00B73573">
        <w:rPr>
          <w:rFonts w:eastAsia="Times New Roman" w:cs="Arial"/>
          <w:color w:val="auto"/>
          <w:lang w:eastAsia="en-GB"/>
        </w:rPr>
        <w:t xml:space="preserve"> </w:t>
      </w:r>
      <w:r w:rsidRPr="000B714C">
        <w:rPr>
          <w:rFonts w:eastAsia="Times New Roman" w:cs="Arial"/>
          <w:color w:val="auto"/>
          <w:lang w:eastAsia="en-GB"/>
        </w:rPr>
        <w:t xml:space="preserve">(they would not fall into the </w:t>
      </w:r>
      <w:r w:rsidR="00D6558C">
        <w:rPr>
          <w:rFonts w:eastAsia="Times New Roman" w:cs="Arial"/>
          <w:color w:val="auto"/>
          <w:lang w:eastAsia="en-GB"/>
        </w:rPr>
        <w:t>intestacy</w:t>
      </w:r>
      <w:r w:rsidRPr="000B714C">
        <w:rPr>
          <w:rFonts w:eastAsia="Times New Roman" w:cs="Arial"/>
          <w:color w:val="auto"/>
          <w:lang w:eastAsia="en-GB"/>
        </w:rPr>
        <w:t xml:space="preserve"> pot);</w:t>
      </w:r>
    </w:p>
    <w:p w:rsidR="00B73573" w:rsidRPr="000B714C" w:rsidRDefault="00B73573" w:rsidP="00B73573">
      <w:pPr>
        <w:pStyle w:val="ListParagraph"/>
        <w:spacing w:before="100" w:beforeAutospacing="1" w:after="100" w:afterAutospacing="1" w:line="240" w:lineRule="auto"/>
        <w:jc w:val="left"/>
        <w:rPr>
          <w:rFonts w:eastAsia="Times New Roman" w:cs="Arial"/>
          <w:color w:val="auto"/>
          <w:lang w:eastAsia="en-GB"/>
        </w:rPr>
      </w:pPr>
    </w:p>
    <w:p w:rsidR="00B73573" w:rsidRDefault="008C305E" w:rsidP="00B73573">
      <w:pPr>
        <w:pStyle w:val="ListParagraph"/>
        <w:numPr>
          <w:ilvl w:val="0"/>
          <w:numId w:val="22"/>
        </w:numPr>
        <w:spacing w:before="100" w:beforeAutospacing="1" w:after="100" w:afterAutospacing="1" w:line="240" w:lineRule="auto"/>
        <w:jc w:val="left"/>
        <w:rPr>
          <w:rFonts w:eastAsia="Times New Roman" w:cs="Arial"/>
          <w:color w:val="auto"/>
          <w:lang w:eastAsia="en-GB"/>
        </w:rPr>
      </w:pPr>
      <w:r w:rsidRPr="002D5869">
        <w:rPr>
          <w:rFonts w:eastAsia="Times New Roman" w:cs="Arial"/>
          <w:color w:val="auto"/>
          <w:lang w:eastAsia="en-GB"/>
        </w:rPr>
        <w:t>W</w:t>
      </w:r>
      <w:r w:rsidR="002772D5" w:rsidRPr="002D5869">
        <w:rPr>
          <w:rFonts w:eastAsia="Times New Roman" w:cs="Arial"/>
          <w:color w:val="auto"/>
          <w:lang w:eastAsia="en-GB"/>
        </w:rPr>
        <w:t>ife r</w:t>
      </w:r>
      <w:r w:rsidR="009B0848">
        <w:rPr>
          <w:rFonts w:eastAsia="Times New Roman" w:cs="Arial"/>
          <w:color w:val="auto"/>
          <w:lang w:eastAsia="en-GB"/>
        </w:rPr>
        <w:t xml:space="preserve">eceives a statutory legacy of </w:t>
      </w:r>
      <w:r w:rsidR="002772D5" w:rsidRPr="002D5869">
        <w:rPr>
          <w:rFonts w:eastAsia="Times New Roman" w:cs="Arial"/>
          <w:color w:val="auto"/>
          <w:lang w:eastAsia="en-GB"/>
        </w:rPr>
        <w:t>£250,000</w:t>
      </w:r>
      <w:r w:rsidR="002D5869">
        <w:rPr>
          <w:rFonts w:eastAsia="Times New Roman" w:cs="Arial"/>
          <w:color w:val="auto"/>
          <w:lang w:eastAsia="en-GB"/>
        </w:rPr>
        <w:t xml:space="preserve"> free of inheritance tax (IHT);</w:t>
      </w:r>
    </w:p>
    <w:p w:rsidR="002D5869" w:rsidRPr="002D5869" w:rsidRDefault="002D5869" w:rsidP="002D5869">
      <w:pPr>
        <w:pStyle w:val="ListParagraph"/>
        <w:rPr>
          <w:rFonts w:eastAsia="Times New Roman" w:cs="Arial"/>
          <w:color w:val="auto"/>
          <w:lang w:eastAsia="en-GB"/>
        </w:rPr>
      </w:pPr>
    </w:p>
    <w:p w:rsidR="002772D5" w:rsidRPr="00E85B75" w:rsidRDefault="008C305E" w:rsidP="008C305E">
      <w:pPr>
        <w:pStyle w:val="ListParagraph"/>
        <w:numPr>
          <w:ilvl w:val="0"/>
          <w:numId w:val="22"/>
        </w:numPr>
        <w:spacing w:before="100" w:beforeAutospacing="1" w:after="100" w:afterAutospacing="1" w:line="240" w:lineRule="auto"/>
        <w:jc w:val="left"/>
        <w:rPr>
          <w:rFonts w:eastAsia="Times New Roman" w:cs="Arial"/>
          <w:b/>
          <w:color w:val="auto"/>
          <w:lang w:eastAsia="en-GB"/>
        </w:rPr>
      </w:pPr>
      <w:r w:rsidRPr="000B714C">
        <w:rPr>
          <w:rFonts w:eastAsia="Times New Roman" w:cs="Arial"/>
          <w:color w:val="auto"/>
          <w:lang w:eastAsia="en-GB"/>
        </w:rPr>
        <w:t>T</w:t>
      </w:r>
      <w:r w:rsidR="002772D5" w:rsidRPr="000B714C">
        <w:rPr>
          <w:rFonts w:eastAsia="Times New Roman" w:cs="Arial"/>
          <w:color w:val="auto"/>
          <w:lang w:eastAsia="en-GB"/>
        </w:rPr>
        <w:t>he rest of the residuary estate is split equal</w:t>
      </w:r>
      <w:r w:rsidR="00E85B75">
        <w:rPr>
          <w:rFonts w:eastAsia="Times New Roman" w:cs="Arial"/>
          <w:color w:val="auto"/>
          <w:lang w:eastAsia="en-GB"/>
        </w:rPr>
        <w:t>ly into two halves. His wife could take</w:t>
      </w:r>
      <w:r w:rsidR="002772D5" w:rsidRPr="000B714C">
        <w:rPr>
          <w:rFonts w:eastAsia="Times New Roman" w:cs="Arial"/>
          <w:color w:val="auto"/>
          <w:lang w:eastAsia="en-GB"/>
        </w:rPr>
        <w:t xml:space="preserve"> o</w:t>
      </w:r>
      <w:r w:rsidR="00B73573">
        <w:rPr>
          <w:rFonts w:eastAsia="Times New Roman" w:cs="Arial"/>
          <w:color w:val="auto"/>
          <w:lang w:eastAsia="en-GB"/>
        </w:rPr>
        <w:t>ne half ab</w:t>
      </w:r>
      <w:r w:rsidR="002D5869">
        <w:rPr>
          <w:rFonts w:eastAsia="Times New Roman" w:cs="Arial"/>
          <w:color w:val="auto"/>
          <w:lang w:eastAsia="en-GB"/>
        </w:rPr>
        <w:t xml:space="preserve">solutely and </w:t>
      </w:r>
      <w:r w:rsidR="00B73573">
        <w:rPr>
          <w:rFonts w:eastAsia="Times New Roman" w:cs="Arial"/>
          <w:color w:val="auto"/>
          <w:lang w:eastAsia="en-GB"/>
        </w:rPr>
        <w:t>children</w:t>
      </w:r>
      <w:r w:rsidR="002772D5" w:rsidRPr="000B714C">
        <w:rPr>
          <w:rFonts w:eastAsia="Times New Roman" w:cs="Arial"/>
          <w:color w:val="auto"/>
          <w:lang w:eastAsia="en-GB"/>
        </w:rPr>
        <w:t xml:space="preserve"> take the oth</w:t>
      </w:r>
      <w:r w:rsidR="002D5869">
        <w:rPr>
          <w:rFonts w:eastAsia="Times New Roman" w:cs="Arial"/>
          <w:color w:val="auto"/>
          <w:lang w:eastAsia="en-GB"/>
        </w:rPr>
        <w:t>er half on the statutory trusts;</w:t>
      </w:r>
    </w:p>
    <w:p w:rsidR="00E85B75" w:rsidRDefault="00E85B75" w:rsidP="00E85B75">
      <w:pPr>
        <w:pStyle w:val="ListParagraph"/>
        <w:rPr>
          <w:rFonts w:cs="Arial"/>
        </w:rPr>
      </w:pPr>
    </w:p>
    <w:p w:rsidR="00E85B75" w:rsidRDefault="00E85B75" w:rsidP="00E85B75">
      <w:pPr>
        <w:pStyle w:val="ListParagraph"/>
        <w:numPr>
          <w:ilvl w:val="0"/>
          <w:numId w:val="22"/>
        </w:numPr>
        <w:rPr>
          <w:rFonts w:cs="Arial"/>
        </w:rPr>
      </w:pPr>
      <w:r w:rsidRPr="00E85B75">
        <w:rPr>
          <w:rFonts w:cs="Arial"/>
        </w:rPr>
        <w:t>German property</w:t>
      </w:r>
      <w:r w:rsidRPr="00E85B75">
        <w:rPr>
          <w:rFonts w:cs="Arial"/>
          <w:b/>
        </w:rPr>
        <w:t>:</w:t>
      </w:r>
      <w:r w:rsidRPr="00E85B75">
        <w:rPr>
          <w:rFonts w:cs="Arial"/>
        </w:rPr>
        <w:t xml:space="preserve"> would be governed by German law and the Regulation would </w:t>
      </w:r>
      <w:r w:rsidR="009B0848">
        <w:rPr>
          <w:rFonts w:cs="Arial"/>
        </w:rPr>
        <w:t xml:space="preserve">apply. No choice of law made </w:t>
      </w:r>
      <w:r w:rsidRPr="00E85B75">
        <w:rPr>
          <w:rFonts w:cs="Arial"/>
        </w:rPr>
        <w:t xml:space="preserve">and therefore place of last HR </w:t>
      </w:r>
      <w:r w:rsidR="009B0848">
        <w:rPr>
          <w:rFonts w:cs="Arial"/>
        </w:rPr>
        <w:t>determines succession</w:t>
      </w:r>
      <w:r w:rsidR="00B73573">
        <w:rPr>
          <w:rFonts w:cs="Arial"/>
        </w:rPr>
        <w:t>; this c</w:t>
      </w:r>
      <w:r w:rsidRPr="00E85B75">
        <w:rPr>
          <w:rFonts w:cs="Arial"/>
        </w:rPr>
        <w:t>ould be the UK. Renvoi would apply (as no choice of law) so ultimately German law could determi</w:t>
      </w:r>
      <w:r w:rsidR="00A54357">
        <w:rPr>
          <w:rFonts w:cs="Arial"/>
        </w:rPr>
        <w:t>ne succession of property and succession agreement</w:t>
      </w:r>
      <w:r w:rsidRPr="00E85B75">
        <w:rPr>
          <w:rFonts w:cs="Arial"/>
        </w:rPr>
        <w:t xml:space="preserve"> </w:t>
      </w:r>
      <w:r w:rsidR="00A54357">
        <w:rPr>
          <w:rFonts w:cs="Arial"/>
        </w:rPr>
        <w:t>(SA) )</w:t>
      </w:r>
      <w:r>
        <w:rPr>
          <w:rFonts w:cs="Arial"/>
        </w:rPr>
        <w:t>apply</w:t>
      </w:r>
      <w:r w:rsidR="002D5869">
        <w:rPr>
          <w:rFonts w:cs="Arial"/>
        </w:rPr>
        <w:t xml:space="preserve"> to the propert</w:t>
      </w:r>
      <w:r w:rsidR="007000C4">
        <w:rPr>
          <w:rFonts w:cs="Arial"/>
        </w:rPr>
        <w:t>y;</w:t>
      </w:r>
    </w:p>
    <w:p w:rsidR="002D5869" w:rsidRPr="002D5869" w:rsidRDefault="002D5869" w:rsidP="002D5869">
      <w:pPr>
        <w:pStyle w:val="ListParagraph"/>
        <w:rPr>
          <w:rFonts w:cs="Arial"/>
        </w:rPr>
      </w:pPr>
    </w:p>
    <w:p w:rsidR="002D5869" w:rsidRPr="002D5869" w:rsidRDefault="002D5869" w:rsidP="002D5869">
      <w:pPr>
        <w:pStyle w:val="ListParagraph"/>
        <w:numPr>
          <w:ilvl w:val="0"/>
          <w:numId w:val="21"/>
        </w:numPr>
        <w:rPr>
          <w:rFonts w:cs="Arial"/>
        </w:rPr>
      </w:pPr>
      <w:r>
        <w:rPr>
          <w:rFonts w:cs="Arial"/>
        </w:rPr>
        <w:t xml:space="preserve">Assets passing to spouse subject to </w:t>
      </w:r>
      <w:r w:rsidRPr="000B714C">
        <w:rPr>
          <w:rFonts w:cs="Arial"/>
        </w:rPr>
        <w:t>spouse exemption</w:t>
      </w:r>
      <w:r>
        <w:rPr>
          <w:rFonts w:cs="Arial"/>
        </w:rPr>
        <w:t>, although</w:t>
      </w:r>
      <w:r w:rsidR="00302DFC">
        <w:rPr>
          <w:rFonts w:cs="Arial"/>
        </w:rPr>
        <w:t xml:space="preserve"> as Klaus UK domiciled and </w:t>
      </w:r>
      <w:r>
        <w:rPr>
          <w:rFonts w:cs="Arial"/>
        </w:rPr>
        <w:t>wife</w:t>
      </w:r>
      <w:r w:rsidR="00302DFC">
        <w:rPr>
          <w:rFonts w:cs="Arial"/>
        </w:rPr>
        <w:t xml:space="preserve"> potentially</w:t>
      </w:r>
      <w:r>
        <w:rPr>
          <w:rFonts w:cs="Arial"/>
        </w:rPr>
        <w:t xml:space="preserve"> non-</w:t>
      </w:r>
      <w:r w:rsidR="00302DFC">
        <w:rPr>
          <w:rFonts w:cs="Arial"/>
        </w:rPr>
        <w:t xml:space="preserve"> UK </w:t>
      </w:r>
      <w:r>
        <w:rPr>
          <w:rFonts w:cs="Arial"/>
        </w:rPr>
        <w:t>domiciled this is capped at £325,000.</w:t>
      </w:r>
    </w:p>
    <w:p w:rsidR="002D5869" w:rsidRDefault="002D5869" w:rsidP="00D8704D">
      <w:pPr>
        <w:rPr>
          <w:rFonts w:cs="Arial"/>
          <w:b/>
        </w:rPr>
      </w:pPr>
    </w:p>
    <w:p w:rsidR="00D8704D" w:rsidRPr="000B714C" w:rsidRDefault="002772D5" w:rsidP="00D8704D">
      <w:pPr>
        <w:rPr>
          <w:rFonts w:cs="Arial"/>
        </w:rPr>
      </w:pPr>
      <w:r w:rsidRPr="000B714C">
        <w:rPr>
          <w:rFonts w:cs="Arial"/>
          <w:b/>
        </w:rPr>
        <w:t>Succession agreement</w:t>
      </w:r>
      <w:r w:rsidR="00D8704D" w:rsidRPr="000B714C">
        <w:rPr>
          <w:rFonts w:cs="Arial"/>
          <w:b/>
        </w:rPr>
        <w:t xml:space="preserve"> </w:t>
      </w:r>
    </w:p>
    <w:p w:rsidR="0005720A" w:rsidRPr="000B714C" w:rsidRDefault="0005720A" w:rsidP="00223B57">
      <w:pPr>
        <w:rPr>
          <w:rFonts w:cs="Arial"/>
        </w:rPr>
      </w:pPr>
    </w:p>
    <w:p w:rsidR="00B73573" w:rsidRDefault="002772D5" w:rsidP="00B73573">
      <w:pPr>
        <w:pStyle w:val="ListParagraph"/>
        <w:numPr>
          <w:ilvl w:val="0"/>
          <w:numId w:val="21"/>
        </w:numPr>
        <w:rPr>
          <w:rFonts w:cs="Arial"/>
        </w:rPr>
      </w:pPr>
      <w:r w:rsidRPr="00501EB2">
        <w:rPr>
          <w:rFonts w:cs="Arial"/>
        </w:rPr>
        <w:t xml:space="preserve">UK court </w:t>
      </w:r>
      <w:r w:rsidR="008138D4" w:rsidRPr="00501EB2">
        <w:rPr>
          <w:rFonts w:cs="Arial"/>
        </w:rPr>
        <w:t>would</w:t>
      </w:r>
      <w:r w:rsidRPr="00501EB2">
        <w:rPr>
          <w:rFonts w:cs="Arial"/>
        </w:rPr>
        <w:t xml:space="preserve"> need to determine whether children </w:t>
      </w:r>
      <w:r w:rsidR="008138D4" w:rsidRPr="00501EB2">
        <w:rPr>
          <w:rFonts w:cs="Arial"/>
        </w:rPr>
        <w:t>disinherited</w:t>
      </w:r>
      <w:r w:rsidRPr="00501EB2">
        <w:rPr>
          <w:rFonts w:cs="Arial"/>
        </w:rPr>
        <w:t xml:space="preserve"> under </w:t>
      </w:r>
      <w:r w:rsidR="008138D4" w:rsidRPr="00501EB2">
        <w:rPr>
          <w:rFonts w:cs="Arial"/>
        </w:rPr>
        <w:t>intestacy</w:t>
      </w:r>
      <w:r w:rsidRPr="00501EB2">
        <w:rPr>
          <w:rFonts w:cs="Arial"/>
        </w:rPr>
        <w:t xml:space="preserve"> rules due to succession agreement</w:t>
      </w:r>
      <w:r w:rsidR="00367350" w:rsidRPr="00501EB2">
        <w:rPr>
          <w:rFonts w:cs="Arial"/>
        </w:rPr>
        <w:t xml:space="preserve"> </w:t>
      </w:r>
      <w:r w:rsidR="00501EB2">
        <w:rPr>
          <w:rFonts w:cs="Arial"/>
        </w:rPr>
        <w:t>;</w:t>
      </w:r>
    </w:p>
    <w:p w:rsidR="00501EB2" w:rsidRPr="00501EB2" w:rsidRDefault="00501EB2" w:rsidP="00501EB2">
      <w:pPr>
        <w:pStyle w:val="ListParagraph"/>
        <w:rPr>
          <w:rFonts w:cs="Arial"/>
        </w:rPr>
      </w:pPr>
    </w:p>
    <w:p w:rsidR="00FD298D" w:rsidRDefault="00FD298D" w:rsidP="00FD298D">
      <w:pPr>
        <w:pStyle w:val="ListParagraph"/>
        <w:numPr>
          <w:ilvl w:val="0"/>
          <w:numId w:val="21"/>
        </w:numPr>
        <w:rPr>
          <w:rFonts w:cs="Arial"/>
        </w:rPr>
      </w:pPr>
      <w:r w:rsidRPr="000B714C">
        <w:rPr>
          <w:rFonts w:cs="Arial"/>
        </w:rPr>
        <w:t xml:space="preserve">Mutual Wills: </w:t>
      </w:r>
      <w:r w:rsidR="00D6558C" w:rsidRPr="000B714C">
        <w:rPr>
          <w:rFonts w:cs="Arial"/>
        </w:rPr>
        <w:t xml:space="preserve"> a contractual arrangement</w:t>
      </w:r>
      <w:r w:rsidRPr="000B714C">
        <w:rPr>
          <w:rFonts w:cs="Arial"/>
        </w:rPr>
        <w:t xml:space="preserve"> </w:t>
      </w:r>
      <w:r w:rsidR="008138D4" w:rsidRPr="000B714C">
        <w:rPr>
          <w:rFonts w:cs="Arial"/>
        </w:rPr>
        <w:t>between</w:t>
      </w:r>
      <w:r w:rsidRPr="000B714C">
        <w:rPr>
          <w:rFonts w:cs="Arial"/>
        </w:rPr>
        <w:t xml:space="preserve"> two parties not to </w:t>
      </w:r>
      <w:r w:rsidR="008138D4" w:rsidRPr="000B714C">
        <w:rPr>
          <w:rFonts w:cs="Arial"/>
        </w:rPr>
        <w:t>vary</w:t>
      </w:r>
      <w:r w:rsidRPr="000B714C">
        <w:rPr>
          <w:rFonts w:cs="Arial"/>
        </w:rPr>
        <w:t xml:space="preserve"> their Wills. When the first party dies without having changed their Will, any changes by the second testator to their Will could be challenged. </w:t>
      </w:r>
      <w:r w:rsidR="008138D4" w:rsidRPr="000B714C">
        <w:rPr>
          <w:rFonts w:cs="Arial"/>
        </w:rPr>
        <w:t xml:space="preserve">This is </w:t>
      </w:r>
      <w:r w:rsidR="00D6558C" w:rsidRPr="000B714C">
        <w:rPr>
          <w:rFonts w:cs="Arial"/>
        </w:rPr>
        <w:t>a close</w:t>
      </w:r>
      <w:r w:rsidR="008138D4" w:rsidRPr="000B714C">
        <w:rPr>
          <w:rFonts w:cs="Arial"/>
        </w:rPr>
        <w:t xml:space="preserve"> analogy to a succession agreement in that it is contractual arrangement </w:t>
      </w:r>
      <w:r w:rsidR="009A3384" w:rsidRPr="000B714C">
        <w:rPr>
          <w:rFonts w:cs="Arial"/>
        </w:rPr>
        <w:t>which effects</w:t>
      </w:r>
      <w:r w:rsidR="008138D4" w:rsidRPr="000B714C">
        <w:rPr>
          <w:rFonts w:cs="Arial"/>
        </w:rPr>
        <w:t xml:space="preserve"> the disposition of an estate. </w:t>
      </w:r>
      <w:r w:rsidRPr="000B714C">
        <w:rPr>
          <w:rFonts w:cs="Arial"/>
        </w:rPr>
        <w:t>Mutual Wills can be difficult to enforce and for the UK to look a</w:t>
      </w:r>
      <w:r w:rsidR="006954BB" w:rsidRPr="000B714C">
        <w:rPr>
          <w:rFonts w:cs="Arial"/>
        </w:rPr>
        <w:t>t the succession agreement as a</w:t>
      </w:r>
      <w:r w:rsidRPr="000B714C">
        <w:rPr>
          <w:rFonts w:cs="Arial"/>
        </w:rPr>
        <w:t xml:space="preserve"> contractual arrangement </w:t>
      </w:r>
      <w:r w:rsidR="00B81C46" w:rsidRPr="000B714C">
        <w:rPr>
          <w:rFonts w:cs="Arial"/>
        </w:rPr>
        <w:t xml:space="preserve">key </w:t>
      </w:r>
      <w:r w:rsidR="008138D4" w:rsidRPr="000B714C">
        <w:rPr>
          <w:rFonts w:cs="Arial"/>
        </w:rPr>
        <w:t>activities</w:t>
      </w:r>
      <w:r w:rsidR="006954BB" w:rsidRPr="000B714C">
        <w:rPr>
          <w:rFonts w:cs="Arial"/>
        </w:rPr>
        <w:t xml:space="preserve"> </w:t>
      </w:r>
      <w:r w:rsidR="009A3384" w:rsidRPr="000B714C">
        <w:rPr>
          <w:rFonts w:cs="Arial"/>
        </w:rPr>
        <w:t>need to be present</w:t>
      </w:r>
      <w:r w:rsidR="006954BB" w:rsidRPr="000B714C">
        <w:rPr>
          <w:rFonts w:cs="Arial"/>
        </w:rPr>
        <w:t xml:space="preserve"> (</w:t>
      </w:r>
      <w:r w:rsidR="008138D4" w:rsidRPr="000B714C">
        <w:rPr>
          <w:rFonts w:cs="Arial"/>
        </w:rPr>
        <w:t>e.g.</w:t>
      </w:r>
      <w:r w:rsidR="006954BB" w:rsidRPr="000B714C">
        <w:rPr>
          <w:rFonts w:cs="Arial"/>
        </w:rPr>
        <w:t xml:space="preserve"> consideration pass; children legall</w:t>
      </w:r>
      <w:r w:rsidR="005B3881" w:rsidRPr="000B714C">
        <w:rPr>
          <w:rFonts w:cs="Arial"/>
        </w:rPr>
        <w:t>y advised and not under duress)</w:t>
      </w:r>
      <w:r w:rsidR="00A54357">
        <w:rPr>
          <w:rFonts w:cs="Arial"/>
        </w:rPr>
        <w:t>. There is a key difference as under mutual Wills it is parties agreeing to leave their estates in a particular way and it becomes binding on the first death</w:t>
      </w:r>
      <w:r w:rsidR="005B3881" w:rsidRPr="000B714C">
        <w:rPr>
          <w:rFonts w:cs="Arial"/>
        </w:rPr>
        <w:t>;</w:t>
      </w:r>
    </w:p>
    <w:p w:rsidR="00B73573" w:rsidRPr="00B73573" w:rsidRDefault="00B73573" w:rsidP="00B73573">
      <w:pPr>
        <w:pStyle w:val="ListParagraph"/>
        <w:rPr>
          <w:rFonts w:cs="Arial"/>
        </w:rPr>
      </w:pPr>
    </w:p>
    <w:p w:rsidR="00A54357" w:rsidRDefault="008138D4" w:rsidP="00FD298D">
      <w:pPr>
        <w:pStyle w:val="ListParagraph"/>
        <w:numPr>
          <w:ilvl w:val="0"/>
          <w:numId w:val="21"/>
        </w:numPr>
        <w:rPr>
          <w:rFonts w:cs="Arial"/>
        </w:rPr>
      </w:pPr>
      <w:r w:rsidRPr="000B714C">
        <w:rPr>
          <w:rFonts w:cs="Arial"/>
        </w:rPr>
        <w:t>Alternatively</w:t>
      </w:r>
      <w:r w:rsidR="007A2A85" w:rsidRPr="000B714C">
        <w:rPr>
          <w:rFonts w:cs="Arial"/>
        </w:rPr>
        <w:t>, t</w:t>
      </w:r>
      <w:r w:rsidR="00600BE2" w:rsidRPr="000B714C">
        <w:rPr>
          <w:rFonts w:cs="Arial"/>
        </w:rPr>
        <w:t xml:space="preserve">he children do not have to accept the gifts and could implement the terms of the SA using different strategies. They could disclaim the gift (assets would </w:t>
      </w:r>
      <w:r w:rsidR="00600BE2" w:rsidRPr="000B714C">
        <w:rPr>
          <w:rFonts w:cs="Arial"/>
        </w:rPr>
        <w:lastRenderedPageBreak/>
        <w:t xml:space="preserve">pass to wife) or alternatively could vary their </w:t>
      </w:r>
      <w:r w:rsidRPr="000B714C">
        <w:rPr>
          <w:rFonts w:cs="Arial"/>
        </w:rPr>
        <w:t>inheritance</w:t>
      </w:r>
      <w:r w:rsidR="00600BE2" w:rsidRPr="000B714C">
        <w:rPr>
          <w:rFonts w:cs="Arial"/>
        </w:rPr>
        <w:t xml:space="preserve"> through use of a deed of variation</w:t>
      </w:r>
      <w:r w:rsidR="00A54357">
        <w:rPr>
          <w:rFonts w:cs="Arial"/>
        </w:rPr>
        <w:t>;</w:t>
      </w:r>
    </w:p>
    <w:p w:rsidR="00A54357" w:rsidRPr="00A54357" w:rsidRDefault="00A54357" w:rsidP="00A54357">
      <w:pPr>
        <w:pStyle w:val="ListParagraph"/>
        <w:rPr>
          <w:rFonts w:cs="Arial"/>
        </w:rPr>
      </w:pPr>
    </w:p>
    <w:p w:rsidR="00B73573" w:rsidRDefault="00A54357" w:rsidP="00FD298D">
      <w:pPr>
        <w:pStyle w:val="ListParagraph"/>
        <w:numPr>
          <w:ilvl w:val="0"/>
          <w:numId w:val="21"/>
        </w:numPr>
        <w:rPr>
          <w:rFonts w:cs="Arial"/>
        </w:rPr>
      </w:pPr>
      <w:r>
        <w:rPr>
          <w:rFonts w:cs="Arial"/>
        </w:rPr>
        <w:t>If the children now wanted to challenge the validity of the succession agreement and the Court had to consider the SA, it is likely the Court would not wish to see its jurisdiction ousted and therefore possible it would not feel it should be bound by its terms</w:t>
      </w:r>
      <w:r w:rsidR="008C305E" w:rsidRPr="000B714C">
        <w:rPr>
          <w:rFonts w:cs="Arial"/>
        </w:rPr>
        <w:t>.</w:t>
      </w:r>
      <w:r>
        <w:rPr>
          <w:rFonts w:cs="Arial"/>
        </w:rPr>
        <w:t xml:space="preserve"> </w:t>
      </w:r>
    </w:p>
    <w:p w:rsidR="00B73573" w:rsidRDefault="00B73573">
      <w:pPr>
        <w:rPr>
          <w:rFonts w:cs="Arial"/>
        </w:rPr>
      </w:pPr>
      <w:r>
        <w:rPr>
          <w:rFonts w:cs="Arial"/>
        </w:rPr>
        <w:br w:type="page"/>
      </w:r>
    </w:p>
    <w:p w:rsidR="00600BE2" w:rsidRPr="000B714C" w:rsidRDefault="00600BE2" w:rsidP="00B73573">
      <w:pPr>
        <w:pStyle w:val="ListParagraph"/>
        <w:rPr>
          <w:rFonts w:cs="Arial"/>
        </w:rPr>
      </w:pPr>
    </w:p>
    <w:p w:rsidR="001163A2" w:rsidRPr="000B714C" w:rsidRDefault="001163A2" w:rsidP="00223B57">
      <w:pPr>
        <w:rPr>
          <w:rFonts w:cs="Arial"/>
        </w:rPr>
      </w:pPr>
    </w:p>
    <w:p w:rsidR="0005720A" w:rsidRPr="000B714C" w:rsidRDefault="00C306C4" w:rsidP="0005720A">
      <w:pPr>
        <w:rPr>
          <w:rFonts w:cs="Arial"/>
          <w:u w:val="single"/>
          <w:lang w:val="en-US"/>
        </w:rPr>
      </w:pPr>
      <w:r w:rsidRPr="000B714C">
        <w:rPr>
          <w:rFonts w:cs="Arial"/>
          <w:u w:val="single"/>
        </w:rPr>
        <w:t xml:space="preserve">Example 4 Derek and Julia: </w:t>
      </w:r>
      <w:r w:rsidR="0005720A" w:rsidRPr="000B714C">
        <w:rPr>
          <w:rFonts w:cs="Arial"/>
          <w:u w:val="single"/>
          <w:lang w:val="en-US"/>
        </w:rPr>
        <w:t xml:space="preserve">Choice of Law and administration difficulties </w:t>
      </w:r>
      <w:r w:rsidR="00F0488A" w:rsidRPr="000B714C">
        <w:rPr>
          <w:rFonts w:cs="Arial"/>
          <w:u w:val="single"/>
          <w:lang w:val="en-US"/>
        </w:rPr>
        <w:t>and also multi-unit territories</w:t>
      </w:r>
    </w:p>
    <w:p w:rsidR="0005720A" w:rsidRPr="000B714C" w:rsidRDefault="0005720A" w:rsidP="00223B57">
      <w:pPr>
        <w:rPr>
          <w:rFonts w:cs="Arial"/>
        </w:rPr>
      </w:pPr>
    </w:p>
    <w:p w:rsidR="00C306C4" w:rsidRPr="000B714C" w:rsidRDefault="00C306C4" w:rsidP="00223B57">
      <w:pPr>
        <w:rPr>
          <w:rFonts w:cs="Arial"/>
          <w:b/>
          <w:lang w:val="en-US"/>
        </w:rPr>
      </w:pPr>
      <w:r w:rsidRPr="000B714C">
        <w:rPr>
          <w:rFonts w:cs="Arial"/>
          <w:b/>
          <w:lang w:val="en-US"/>
        </w:rPr>
        <w:t xml:space="preserve">Domicile </w:t>
      </w:r>
      <w:r w:rsidR="00F65DD9" w:rsidRPr="000B714C">
        <w:rPr>
          <w:rFonts w:cs="Arial"/>
          <w:b/>
          <w:lang w:val="en-US"/>
        </w:rPr>
        <w:t>(UK law)</w:t>
      </w:r>
    </w:p>
    <w:p w:rsidR="00F0488A" w:rsidRPr="000B714C" w:rsidRDefault="00F0488A" w:rsidP="00F0488A">
      <w:pPr>
        <w:rPr>
          <w:rFonts w:cs="Arial"/>
          <w:lang w:val="en-US"/>
        </w:rPr>
      </w:pPr>
    </w:p>
    <w:p w:rsidR="00F0488A" w:rsidRPr="000B714C" w:rsidRDefault="00F0488A" w:rsidP="00F55C78">
      <w:pPr>
        <w:pStyle w:val="ListParagraph"/>
        <w:numPr>
          <w:ilvl w:val="0"/>
          <w:numId w:val="24"/>
        </w:numPr>
        <w:rPr>
          <w:rFonts w:cs="Arial"/>
          <w:lang w:val="en-US"/>
        </w:rPr>
      </w:pPr>
      <w:r w:rsidRPr="000B714C">
        <w:rPr>
          <w:rFonts w:cs="Arial"/>
          <w:lang w:val="en-US"/>
        </w:rPr>
        <w:t xml:space="preserve">Domicile does not have a statutory </w:t>
      </w:r>
      <w:r w:rsidR="00D6558C" w:rsidRPr="000B714C">
        <w:rPr>
          <w:rFonts w:cs="Arial"/>
          <w:lang w:val="en-US"/>
        </w:rPr>
        <w:t>definition</w:t>
      </w:r>
      <w:r w:rsidRPr="000B714C">
        <w:rPr>
          <w:rFonts w:cs="Arial"/>
          <w:lang w:val="en-US"/>
        </w:rPr>
        <w:t xml:space="preserve"> in UK law; </w:t>
      </w:r>
      <w:r w:rsidR="00D6558C" w:rsidRPr="000B714C">
        <w:rPr>
          <w:rFonts w:cs="Arial"/>
          <w:lang w:val="en-US"/>
        </w:rPr>
        <w:t>domicile</w:t>
      </w:r>
      <w:r w:rsidRPr="000B714C">
        <w:rPr>
          <w:rFonts w:cs="Arial"/>
          <w:lang w:val="en-US"/>
        </w:rPr>
        <w:t xml:space="preserve"> of </w:t>
      </w:r>
      <w:r w:rsidR="00D6558C" w:rsidRPr="000B714C">
        <w:rPr>
          <w:rFonts w:cs="Arial"/>
          <w:lang w:val="en-US"/>
        </w:rPr>
        <w:t>origin</w:t>
      </w:r>
      <w:r w:rsidRPr="000B714C">
        <w:rPr>
          <w:rFonts w:cs="Arial"/>
          <w:lang w:val="en-US"/>
        </w:rPr>
        <w:t xml:space="preserve"> (where you are born) can be </w:t>
      </w:r>
      <w:r w:rsidR="00D6558C" w:rsidRPr="000B714C">
        <w:rPr>
          <w:rFonts w:cs="Arial"/>
          <w:lang w:val="en-US"/>
        </w:rPr>
        <w:t>replaced</w:t>
      </w:r>
      <w:r w:rsidRPr="000B714C">
        <w:rPr>
          <w:rFonts w:cs="Arial"/>
          <w:lang w:val="en-US"/>
        </w:rPr>
        <w:t xml:space="preserve"> by domicile of choice</w:t>
      </w:r>
      <w:r w:rsidR="001C56F7" w:rsidRPr="000B714C">
        <w:rPr>
          <w:rFonts w:cs="Arial"/>
          <w:lang w:val="en-US"/>
        </w:rPr>
        <w:t xml:space="preserve"> or</w:t>
      </w:r>
      <w:r w:rsidR="00036493">
        <w:rPr>
          <w:rFonts w:cs="Arial"/>
          <w:lang w:val="en-US"/>
        </w:rPr>
        <w:t>, in this case,</w:t>
      </w:r>
      <w:r w:rsidR="001C56F7" w:rsidRPr="000B714C">
        <w:rPr>
          <w:rFonts w:cs="Arial"/>
          <w:lang w:val="en-US"/>
        </w:rPr>
        <w:t xml:space="preserve"> deemed domicile</w:t>
      </w:r>
      <w:r w:rsidRPr="000B714C">
        <w:rPr>
          <w:rFonts w:cs="Arial"/>
          <w:lang w:val="en-US"/>
        </w:rPr>
        <w:t>. The question does no</w:t>
      </w:r>
      <w:r w:rsidR="001C56F7" w:rsidRPr="000B714C">
        <w:rPr>
          <w:rFonts w:cs="Arial"/>
          <w:lang w:val="en-US"/>
        </w:rPr>
        <w:t xml:space="preserve">t advise where Julia was born, </w:t>
      </w:r>
      <w:r w:rsidRPr="000B714C">
        <w:rPr>
          <w:rFonts w:cs="Arial"/>
          <w:lang w:val="en-US"/>
        </w:rPr>
        <w:t>but poten</w:t>
      </w:r>
      <w:r w:rsidR="001C56F7" w:rsidRPr="000B714C">
        <w:rPr>
          <w:rFonts w:cs="Arial"/>
          <w:lang w:val="en-US"/>
        </w:rPr>
        <w:t>tially her long term links</w:t>
      </w:r>
      <w:r w:rsidRPr="000B714C">
        <w:rPr>
          <w:rFonts w:cs="Arial"/>
          <w:lang w:val="en-US"/>
        </w:rPr>
        <w:t xml:space="preserve"> are with the UK (she was married here 30 years ago and is a UK </w:t>
      </w:r>
      <w:r w:rsidR="00D6558C" w:rsidRPr="000B714C">
        <w:rPr>
          <w:rFonts w:cs="Arial"/>
          <w:lang w:val="en-US"/>
        </w:rPr>
        <w:t>citizen</w:t>
      </w:r>
      <w:r w:rsidRPr="000B714C">
        <w:rPr>
          <w:rFonts w:cs="Arial"/>
          <w:lang w:val="en-US"/>
        </w:rPr>
        <w:t>). O</w:t>
      </w:r>
      <w:r w:rsidR="00C83DB0" w:rsidRPr="000B714C">
        <w:rPr>
          <w:rFonts w:cs="Arial"/>
          <w:lang w:val="en-US"/>
        </w:rPr>
        <w:t xml:space="preserve">therwise, she has no other current </w:t>
      </w:r>
      <w:r w:rsidRPr="000B714C">
        <w:rPr>
          <w:rFonts w:cs="Arial"/>
          <w:lang w:val="en-US"/>
        </w:rPr>
        <w:t xml:space="preserve">connections with the UK. </w:t>
      </w:r>
      <w:r w:rsidR="000C08D3" w:rsidRPr="000B714C">
        <w:rPr>
          <w:rFonts w:cs="Arial"/>
          <w:lang w:val="en-US"/>
        </w:rPr>
        <w:t xml:space="preserve">Julia </w:t>
      </w:r>
      <w:r w:rsidR="00D6558C" w:rsidRPr="000B714C">
        <w:rPr>
          <w:rFonts w:cs="Arial"/>
          <w:lang w:val="en-US"/>
        </w:rPr>
        <w:t>also needs</w:t>
      </w:r>
      <w:r w:rsidR="003D6D64" w:rsidRPr="000B714C">
        <w:rPr>
          <w:rFonts w:cs="Arial"/>
          <w:lang w:val="en-US"/>
        </w:rPr>
        <w:t xml:space="preserve"> to consider the implication of being </w:t>
      </w:r>
      <w:r w:rsidR="00367350">
        <w:rPr>
          <w:rStyle w:val="Strong"/>
          <w:rFonts w:cs="Arial"/>
          <w:b w:val="0"/>
        </w:rPr>
        <w:t>d</w:t>
      </w:r>
      <w:r w:rsidR="000C08D3" w:rsidRPr="00367350">
        <w:rPr>
          <w:rStyle w:val="Strong"/>
          <w:rFonts w:cs="Arial"/>
          <w:b w:val="0"/>
        </w:rPr>
        <w:t>eemed domicile</w:t>
      </w:r>
      <w:r w:rsidR="000C08D3" w:rsidRPr="000B714C">
        <w:rPr>
          <w:rStyle w:val="Strong"/>
          <w:rFonts w:cs="Arial"/>
        </w:rPr>
        <w:t xml:space="preserve">. </w:t>
      </w:r>
      <w:r w:rsidR="001C56F7" w:rsidRPr="000B714C">
        <w:rPr>
          <w:rFonts w:cs="Arial"/>
        </w:rPr>
        <w:t xml:space="preserve">An individual becomes deemed domicile </w:t>
      </w:r>
      <w:r w:rsidR="000C08D3" w:rsidRPr="000B714C">
        <w:rPr>
          <w:rFonts w:cs="Arial"/>
        </w:rPr>
        <w:t xml:space="preserve">for </w:t>
      </w:r>
      <w:r w:rsidR="00367350">
        <w:rPr>
          <w:rFonts w:cs="Arial"/>
        </w:rPr>
        <w:t>i</w:t>
      </w:r>
      <w:r w:rsidR="00D6558C" w:rsidRPr="000B714C">
        <w:rPr>
          <w:rFonts w:cs="Arial"/>
        </w:rPr>
        <w:t>nheritance</w:t>
      </w:r>
      <w:r w:rsidR="000C08D3" w:rsidRPr="000B714C">
        <w:rPr>
          <w:rFonts w:cs="Arial"/>
        </w:rPr>
        <w:t xml:space="preserve"> tax purposes </w:t>
      </w:r>
      <w:r w:rsidR="001C56F7" w:rsidRPr="000B714C">
        <w:rPr>
          <w:rFonts w:cs="Arial"/>
        </w:rPr>
        <w:t xml:space="preserve">after having been resident in the UK for 17 of the last tax years (although this is subject to </w:t>
      </w:r>
      <w:r w:rsidR="000C08D3" w:rsidRPr="000B714C">
        <w:rPr>
          <w:rFonts w:cs="Arial"/>
        </w:rPr>
        <w:t xml:space="preserve">current review </w:t>
      </w:r>
      <w:r w:rsidR="001C56F7" w:rsidRPr="000B714C">
        <w:rPr>
          <w:rFonts w:cs="Arial"/>
        </w:rPr>
        <w:t>see below);</w:t>
      </w:r>
    </w:p>
    <w:p w:rsidR="00F0488A" w:rsidRPr="000B714C" w:rsidRDefault="00F0488A" w:rsidP="00F0488A">
      <w:pPr>
        <w:rPr>
          <w:rFonts w:cs="Arial"/>
          <w:lang w:val="en-US"/>
        </w:rPr>
      </w:pPr>
    </w:p>
    <w:p w:rsidR="00F0488A" w:rsidRPr="000B714C" w:rsidRDefault="00F0488A" w:rsidP="00F55C78">
      <w:pPr>
        <w:pStyle w:val="ListParagraph"/>
        <w:numPr>
          <w:ilvl w:val="0"/>
          <w:numId w:val="24"/>
        </w:numPr>
        <w:rPr>
          <w:rFonts w:cs="Arial"/>
          <w:lang w:val="en-US"/>
        </w:rPr>
      </w:pPr>
      <w:r w:rsidRPr="000B714C">
        <w:rPr>
          <w:rFonts w:cs="Arial"/>
          <w:lang w:val="en-US"/>
        </w:rPr>
        <w:t xml:space="preserve">If Julia has a UK domicile of </w:t>
      </w:r>
      <w:r w:rsidR="00D6558C" w:rsidRPr="000B714C">
        <w:rPr>
          <w:rFonts w:cs="Arial"/>
          <w:lang w:val="en-US"/>
        </w:rPr>
        <w:t>origin</w:t>
      </w:r>
      <w:r w:rsidRPr="000B714C">
        <w:rPr>
          <w:rFonts w:cs="Arial"/>
          <w:lang w:val="en-US"/>
        </w:rPr>
        <w:t xml:space="preserve">, the Courts will need to consider </w:t>
      </w:r>
      <w:r w:rsidR="00D6558C" w:rsidRPr="000B714C">
        <w:rPr>
          <w:rFonts w:cs="Arial"/>
          <w:lang w:val="en-US"/>
        </w:rPr>
        <w:t>whether</w:t>
      </w:r>
      <w:r w:rsidRPr="000B714C">
        <w:rPr>
          <w:rFonts w:cs="Arial"/>
          <w:lang w:val="en-US"/>
        </w:rPr>
        <w:t xml:space="preserve"> she has acted sufficiently to displace this. Julia has spent </w:t>
      </w:r>
      <w:r w:rsidR="00D6558C" w:rsidRPr="000B714C">
        <w:rPr>
          <w:rFonts w:cs="Arial"/>
          <w:lang w:val="en-US"/>
        </w:rPr>
        <w:t>considerable</w:t>
      </w:r>
      <w:r w:rsidRPr="000B714C">
        <w:rPr>
          <w:rFonts w:cs="Arial"/>
          <w:lang w:val="en-US"/>
        </w:rPr>
        <w:t xml:space="preserve"> time in Luxembourg and also has strong connections with Germany. She has potential domiciles in three pl</w:t>
      </w:r>
      <w:r w:rsidR="00F55C78" w:rsidRPr="000B714C">
        <w:rPr>
          <w:rFonts w:cs="Arial"/>
          <w:lang w:val="en-US"/>
        </w:rPr>
        <w:t xml:space="preserve">aces; UK, </w:t>
      </w:r>
      <w:r w:rsidR="00D6558C" w:rsidRPr="000B714C">
        <w:rPr>
          <w:rFonts w:cs="Arial"/>
          <w:lang w:val="en-US"/>
        </w:rPr>
        <w:t>Luxembourg</w:t>
      </w:r>
      <w:r w:rsidR="00F55C78" w:rsidRPr="000B714C">
        <w:rPr>
          <w:rFonts w:cs="Arial"/>
          <w:lang w:val="en-US"/>
        </w:rPr>
        <w:t xml:space="preserve"> and Germany;</w:t>
      </w:r>
    </w:p>
    <w:p w:rsidR="00F0488A" w:rsidRPr="000B714C" w:rsidRDefault="00F0488A" w:rsidP="00F0488A">
      <w:pPr>
        <w:rPr>
          <w:rFonts w:cs="Arial"/>
          <w:lang w:val="en-US"/>
        </w:rPr>
      </w:pPr>
    </w:p>
    <w:p w:rsidR="00F0488A" w:rsidRPr="000B714C" w:rsidRDefault="00F0488A" w:rsidP="001C56F7">
      <w:pPr>
        <w:pStyle w:val="ListParagraph"/>
        <w:numPr>
          <w:ilvl w:val="0"/>
          <w:numId w:val="24"/>
        </w:numPr>
        <w:rPr>
          <w:rFonts w:cs="Arial"/>
          <w:lang w:val="en-US"/>
        </w:rPr>
      </w:pPr>
      <w:r w:rsidRPr="000B714C">
        <w:rPr>
          <w:rFonts w:cs="Arial"/>
        </w:rPr>
        <w:t xml:space="preserve">The United Kingdom (UK) consists </w:t>
      </w:r>
      <w:r w:rsidR="009B0848">
        <w:rPr>
          <w:rFonts w:cs="Arial"/>
        </w:rPr>
        <w:t xml:space="preserve">of three </w:t>
      </w:r>
      <w:r w:rsidR="00A46289">
        <w:rPr>
          <w:rFonts w:cs="Arial"/>
        </w:rPr>
        <w:t>jurisdictional</w:t>
      </w:r>
      <w:r w:rsidR="009B0848">
        <w:rPr>
          <w:rFonts w:cs="Arial"/>
        </w:rPr>
        <w:t xml:space="preserve"> countries (England and</w:t>
      </w:r>
      <w:r w:rsidRPr="000B714C">
        <w:rPr>
          <w:rFonts w:cs="Arial"/>
        </w:rPr>
        <w:t xml:space="preserve"> Wales, Northern Island and Scotland). A person d</w:t>
      </w:r>
      <w:r w:rsidR="001C56F7" w:rsidRPr="000B714C">
        <w:rPr>
          <w:rFonts w:cs="Arial"/>
        </w:rPr>
        <w:t>omiciled in the UK can</w:t>
      </w:r>
      <w:r w:rsidRPr="000B714C">
        <w:rPr>
          <w:rFonts w:cs="Arial"/>
        </w:rPr>
        <w:t xml:space="preserve"> be domiciled in any one of these countries.</w:t>
      </w:r>
      <w:r w:rsidRPr="000B714C">
        <w:rPr>
          <w:rFonts w:cs="Arial"/>
          <w:lang w:val="en-US"/>
        </w:rPr>
        <w:t>Juli</w:t>
      </w:r>
      <w:r w:rsidR="001C56F7" w:rsidRPr="000B714C">
        <w:rPr>
          <w:rFonts w:cs="Arial"/>
          <w:lang w:val="en-US"/>
        </w:rPr>
        <w:t xml:space="preserve">a would need to  </w:t>
      </w:r>
      <w:r w:rsidR="00D6558C" w:rsidRPr="000B714C">
        <w:rPr>
          <w:rFonts w:cs="Arial"/>
          <w:lang w:val="en-US"/>
        </w:rPr>
        <w:t>nominate</w:t>
      </w:r>
      <w:r w:rsidR="001C56F7" w:rsidRPr="000B714C">
        <w:rPr>
          <w:rFonts w:cs="Arial"/>
          <w:lang w:val="en-US"/>
        </w:rPr>
        <w:t xml:space="preserve"> which territorial unit she is </w:t>
      </w:r>
      <w:r w:rsidRPr="000B714C">
        <w:rPr>
          <w:rFonts w:cs="Arial"/>
          <w:lang w:val="en-US"/>
        </w:rPr>
        <w:t xml:space="preserve"> most closely con</w:t>
      </w:r>
      <w:r w:rsidR="00F55C78" w:rsidRPr="000B714C">
        <w:rPr>
          <w:rFonts w:cs="Arial"/>
          <w:lang w:val="en-US"/>
        </w:rPr>
        <w:t>nected</w:t>
      </w:r>
      <w:r w:rsidR="001C56F7" w:rsidRPr="000B714C">
        <w:rPr>
          <w:rFonts w:cs="Arial"/>
          <w:lang w:val="en-US"/>
        </w:rPr>
        <w:t xml:space="preserve"> with</w:t>
      </w:r>
      <w:r w:rsidR="00F55C78" w:rsidRPr="000B714C">
        <w:rPr>
          <w:rFonts w:cs="Arial"/>
          <w:lang w:val="en-US"/>
        </w:rPr>
        <w:t xml:space="preserve"> (i.e. England and Wales);</w:t>
      </w:r>
      <w:r w:rsidRPr="000B714C">
        <w:rPr>
          <w:rFonts w:cs="Arial"/>
          <w:lang w:val="en-US"/>
        </w:rPr>
        <w:t xml:space="preserve">  </w:t>
      </w:r>
    </w:p>
    <w:p w:rsidR="00F0488A" w:rsidRPr="000B714C" w:rsidRDefault="00F0488A" w:rsidP="00F0488A">
      <w:pPr>
        <w:rPr>
          <w:rFonts w:cs="Arial"/>
          <w:lang w:val="en-US"/>
        </w:rPr>
      </w:pPr>
    </w:p>
    <w:p w:rsidR="00F0488A" w:rsidRPr="000B714C" w:rsidRDefault="00F55C78" w:rsidP="00223B57">
      <w:pPr>
        <w:pStyle w:val="ListParagraph"/>
        <w:numPr>
          <w:ilvl w:val="0"/>
          <w:numId w:val="24"/>
        </w:numPr>
        <w:rPr>
          <w:rFonts w:cs="Arial"/>
          <w:b/>
          <w:lang w:val="en-US"/>
        </w:rPr>
      </w:pPr>
      <w:r w:rsidRPr="000B714C">
        <w:rPr>
          <w:rFonts w:cs="Arial"/>
          <w:lang w:val="en-US"/>
        </w:rPr>
        <w:t xml:space="preserve">Even if </w:t>
      </w:r>
      <w:r w:rsidR="00D6558C">
        <w:rPr>
          <w:rFonts w:cs="Arial"/>
          <w:lang w:val="en-US"/>
        </w:rPr>
        <w:t>UK</w:t>
      </w:r>
      <w:r w:rsidRPr="000B714C">
        <w:rPr>
          <w:rFonts w:cs="Arial"/>
          <w:lang w:val="en-US"/>
        </w:rPr>
        <w:t xml:space="preserve"> domiciled, J</w:t>
      </w:r>
      <w:r w:rsidR="00F0488A" w:rsidRPr="000B714C">
        <w:rPr>
          <w:rFonts w:cs="Arial"/>
          <w:lang w:val="en-US"/>
        </w:rPr>
        <w:t xml:space="preserve">ulia does not live in the UK or hold any assets in the country. Under the </w:t>
      </w:r>
      <w:r w:rsidR="00D6558C" w:rsidRPr="000B714C">
        <w:rPr>
          <w:rFonts w:cs="Arial"/>
          <w:lang w:val="en-US"/>
        </w:rPr>
        <w:t>Regulation</w:t>
      </w:r>
      <w:r w:rsidR="00F0488A" w:rsidRPr="000B714C">
        <w:rPr>
          <w:rFonts w:cs="Arial"/>
          <w:lang w:val="en-US"/>
        </w:rPr>
        <w:t xml:space="preserve">, </w:t>
      </w:r>
      <w:r w:rsidR="00A42491" w:rsidRPr="000B714C">
        <w:rPr>
          <w:rFonts w:cs="Arial"/>
          <w:lang w:val="en-US"/>
        </w:rPr>
        <w:t>she would struggle to claim HR in the country.</w:t>
      </w:r>
      <w:r w:rsidR="001C56F7" w:rsidRPr="000B714C">
        <w:rPr>
          <w:rFonts w:cs="Arial"/>
          <w:lang w:val="en-US"/>
        </w:rPr>
        <w:t xml:space="preserve"> </w:t>
      </w:r>
      <w:r w:rsidR="000C08D3" w:rsidRPr="000B714C">
        <w:rPr>
          <w:rFonts w:cs="Arial"/>
          <w:lang w:val="en-US"/>
        </w:rPr>
        <w:t xml:space="preserve">It </w:t>
      </w:r>
      <w:r w:rsidR="00D6558C" w:rsidRPr="000B714C">
        <w:rPr>
          <w:rFonts w:cs="Arial"/>
          <w:lang w:val="en-US"/>
        </w:rPr>
        <w:t>contemplates UK</w:t>
      </w:r>
      <w:r w:rsidR="000C08D3" w:rsidRPr="000B714C">
        <w:rPr>
          <w:rFonts w:cs="Arial"/>
          <w:lang w:val="en-US"/>
        </w:rPr>
        <w:t xml:space="preserve"> </w:t>
      </w:r>
      <w:r w:rsidR="00367350">
        <w:rPr>
          <w:rFonts w:cs="Arial"/>
          <w:lang w:val="en-US"/>
        </w:rPr>
        <w:t>residence</w:t>
      </w:r>
      <w:r w:rsidR="000C08D3" w:rsidRPr="000B714C">
        <w:rPr>
          <w:rFonts w:cs="Arial"/>
          <w:lang w:val="en-US"/>
        </w:rPr>
        <w:t xml:space="preserve"> over a </w:t>
      </w:r>
      <w:r w:rsidR="00D6558C">
        <w:rPr>
          <w:rFonts w:cs="Arial"/>
          <w:lang w:val="en-US"/>
        </w:rPr>
        <w:t>period</w:t>
      </w:r>
      <w:r w:rsidR="000C08D3" w:rsidRPr="000B714C">
        <w:rPr>
          <w:rFonts w:cs="Arial"/>
          <w:lang w:val="en-US"/>
        </w:rPr>
        <w:t xml:space="preserve"> of time, </w:t>
      </w:r>
      <w:r w:rsidR="001C56F7" w:rsidRPr="000B714C">
        <w:rPr>
          <w:rFonts w:cs="Arial"/>
          <w:lang w:val="en-US"/>
        </w:rPr>
        <w:t xml:space="preserve">which she </w:t>
      </w:r>
      <w:r w:rsidR="000C08D3" w:rsidRPr="000B714C">
        <w:rPr>
          <w:rFonts w:cs="Arial"/>
          <w:lang w:val="en-US"/>
        </w:rPr>
        <w:t>lacks.</w:t>
      </w:r>
    </w:p>
    <w:p w:rsidR="000C08D3" w:rsidRPr="000B714C" w:rsidRDefault="000C08D3" w:rsidP="000C08D3">
      <w:pPr>
        <w:pStyle w:val="ListParagraph"/>
        <w:rPr>
          <w:rFonts w:cs="Arial"/>
          <w:b/>
          <w:lang w:val="en-US"/>
        </w:rPr>
      </w:pPr>
    </w:p>
    <w:p w:rsidR="000C08D3" w:rsidRPr="000B714C" w:rsidRDefault="000C08D3" w:rsidP="000C08D3">
      <w:pPr>
        <w:pStyle w:val="ListParagraph"/>
        <w:rPr>
          <w:rFonts w:cs="Arial"/>
          <w:b/>
          <w:lang w:val="en-US"/>
        </w:rPr>
      </w:pPr>
    </w:p>
    <w:p w:rsidR="00A42491" w:rsidRPr="000B714C" w:rsidRDefault="00A42491" w:rsidP="00223B57">
      <w:pPr>
        <w:rPr>
          <w:rFonts w:cs="Arial"/>
          <w:b/>
          <w:lang w:val="en-US"/>
        </w:rPr>
      </w:pPr>
      <w:r w:rsidRPr="000B714C">
        <w:rPr>
          <w:rFonts w:cs="Arial"/>
          <w:b/>
          <w:lang w:val="en-US"/>
        </w:rPr>
        <w:t>Succession</w:t>
      </w:r>
    </w:p>
    <w:p w:rsidR="00C83DB0" w:rsidRPr="000B714C" w:rsidRDefault="00C83DB0" w:rsidP="00223B57">
      <w:pPr>
        <w:rPr>
          <w:rFonts w:cs="Arial"/>
          <w:b/>
          <w:lang w:val="en-US"/>
        </w:rPr>
      </w:pPr>
    </w:p>
    <w:p w:rsidR="00C83DB0" w:rsidRPr="00367350" w:rsidRDefault="00C83DB0" w:rsidP="00367350">
      <w:pPr>
        <w:pStyle w:val="ListParagraph"/>
        <w:numPr>
          <w:ilvl w:val="0"/>
          <w:numId w:val="28"/>
        </w:numPr>
        <w:rPr>
          <w:rFonts w:cs="Arial"/>
          <w:lang w:val="en-US"/>
        </w:rPr>
      </w:pPr>
      <w:r w:rsidRPr="00367350">
        <w:rPr>
          <w:rFonts w:cs="Arial"/>
          <w:lang w:val="en-US"/>
        </w:rPr>
        <w:t xml:space="preserve">All Julia’s assets are located in Germany. </w:t>
      </w:r>
      <w:r w:rsidR="00F55C78" w:rsidRPr="00367350">
        <w:rPr>
          <w:rFonts w:cs="Arial"/>
          <w:lang w:val="en-US"/>
        </w:rPr>
        <w:t>She has not yet made a Will.</w:t>
      </w:r>
      <w:r w:rsidRPr="00367350">
        <w:rPr>
          <w:rFonts w:cs="Arial"/>
          <w:lang w:val="en-US"/>
        </w:rPr>
        <w:t xml:space="preserve"> Under the Regulation if she died now, her place of HR could either be Germany (where she </w:t>
      </w:r>
      <w:r w:rsidR="00D6558C" w:rsidRPr="00367350">
        <w:rPr>
          <w:rFonts w:cs="Arial"/>
          <w:lang w:val="en-US"/>
        </w:rPr>
        <w:t>currently</w:t>
      </w:r>
      <w:r w:rsidRPr="00367350">
        <w:rPr>
          <w:rFonts w:cs="Arial"/>
          <w:lang w:val="en-US"/>
        </w:rPr>
        <w:t xml:space="preserve"> lives) or even Luxembourg (as they have only recently moved to Germany and </w:t>
      </w:r>
      <w:r w:rsidR="00D6558C" w:rsidRPr="00367350">
        <w:rPr>
          <w:rFonts w:cs="Arial"/>
          <w:lang w:val="en-US"/>
        </w:rPr>
        <w:t>Luxembourg</w:t>
      </w:r>
      <w:r w:rsidRPr="00367350">
        <w:rPr>
          <w:rFonts w:cs="Arial"/>
          <w:lang w:val="en-US"/>
        </w:rPr>
        <w:t xml:space="preserve"> could be the state with which she has the closest connection). On this basis Julia’s estate </w:t>
      </w:r>
      <w:r w:rsidR="00D6558C" w:rsidRPr="00367350">
        <w:rPr>
          <w:rFonts w:cs="Arial"/>
          <w:lang w:val="en-US"/>
        </w:rPr>
        <w:t>could</w:t>
      </w:r>
      <w:r w:rsidRPr="00367350">
        <w:rPr>
          <w:rFonts w:cs="Arial"/>
          <w:lang w:val="en-US"/>
        </w:rPr>
        <w:t xml:space="preserve"> be subject to German </w:t>
      </w:r>
      <w:r w:rsidR="00D6558C" w:rsidRPr="00367350">
        <w:rPr>
          <w:rFonts w:cs="Arial"/>
          <w:lang w:val="en-US"/>
        </w:rPr>
        <w:t>succession</w:t>
      </w:r>
      <w:r w:rsidRPr="00367350">
        <w:rPr>
          <w:rFonts w:cs="Arial"/>
          <w:lang w:val="en-US"/>
        </w:rPr>
        <w:t xml:space="preserve"> law and jurisdiction, which would include the application to forced heirship rights. </w:t>
      </w:r>
    </w:p>
    <w:p w:rsidR="008A24A5" w:rsidRPr="000B714C" w:rsidRDefault="008A24A5" w:rsidP="00223B57">
      <w:pPr>
        <w:rPr>
          <w:rFonts w:cs="Arial"/>
          <w:lang w:val="en-US"/>
        </w:rPr>
      </w:pPr>
    </w:p>
    <w:p w:rsidR="008A24A5" w:rsidRPr="00036493" w:rsidRDefault="008A24A5" w:rsidP="00223B57">
      <w:pPr>
        <w:rPr>
          <w:rFonts w:cs="Arial"/>
          <w:b/>
          <w:lang w:val="en-US"/>
        </w:rPr>
      </w:pPr>
      <w:r w:rsidRPr="00036493">
        <w:rPr>
          <w:rFonts w:cs="Arial"/>
          <w:b/>
          <w:lang w:val="en-US"/>
        </w:rPr>
        <w:t>UK choice of law</w:t>
      </w:r>
    </w:p>
    <w:p w:rsidR="00A42491" w:rsidRPr="000B714C" w:rsidRDefault="00A42491" w:rsidP="00223B57">
      <w:pPr>
        <w:rPr>
          <w:rFonts w:cs="Arial"/>
          <w:lang w:val="en-US"/>
        </w:rPr>
      </w:pPr>
    </w:p>
    <w:p w:rsidR="00965B47" w:rsidRPr="000B714C" w:rsidRDefault="000D3A78" w:rsidP="00223B57">
      <w:pPr>
        <w:pStyle w:val="ListParagraph"/>
        <w:numPr>
          <w:ilvl w:val="0"/>
          <w:numId w:val="25"/>
        </w:numPr>
        <w:rPr>
          <w:rFonts w:cs="Arial"/>
          <w:lang w:val="en-US"/>
        </w:rPr>
      </w:pPr>
      <w:r w:rsidRPr="000B714C">
        <w:rPr>
          <w:rFonts w:cs="Arial"/>
          <w:lang w:val="en-US"/>
        </w:rPr>
        <w:t>Julia can</w:t>
      </w:r>
      <w:r w:rsidR="003C66B0" w:rsidRPr="000B714C">
        <w:rPr>
          <w:rFonts w:cs="Arial"/>
          <w:lang w:val="en-US"/>
        </w:rPr>
        <w:t xml:space="preserve"> make a choice of law </w:t>
      </w:r>
      <w:r w:rsidR="00994250" w:rsidRPr="000B714C">
        <w:rPr>
          <w:rFonts w:cs="Arial"/>
          <w:lang w:val="en-US"/>
        </w:rPr>
        <w:t>under her</w:t>
      </w:r>
      <w:r w:rsidR="008A24A5" w:rsidRPr="000B714C">
        <w:rPr>
          <w:rFonts w:cs="Arial"/>
          <w:lang w:val="en-US"/>
        </w:rPr>
        <w:t xml:space="preserve"> Will. While she is a UK citizen, this might not be sufficient to determine </w:t>
      </w:r>
      <w:r w:rsidR="00D6558C" w:rsidRPr="000B714C">
        <w:rPr>
          <w:rFonts w:cs="Arial"/>
          <w:lang w:val="en-US"/>
        </w:rPr>
        <w:t>nationality</w:t>
      </w:r>
      <w:r w:rsidR="00F55C78" w:rsidRPr="000B714C">
        <w:rPr>
          <w:rFonts w:cs="Arial"/>
          <w:lang w:val="en-US"/>
        </w:rPr>
        <w:t xml:space="preserve"> under the </w:t>
      </w:r>
      <w:r w:rsidR="00D6558C" w:rsidRPr="000B714C">
        <w:rPr>
          <w:rFonts w:cs="Arial"/>
          <w:lang w:val="en-US"/>
        </w:rPr>
        <w:t>Regulation</w:t>
      </w:r>
      <w:r w:rsidR="00367350">
        <w:rPr>
          <w:rFonts w:cs="Arial"/>
          <w:lang w:val="en-US"/>
        </w:rPr>
        <w:t>;</w:t>
      </w:r>
    </w:p>
    <w:p w:rsidR="00F55C78" w:rsidRPr="000B714C" w:rsidRDefault="00F55C78" w:rsidP="00F55C78">
      <w:pPr>
        <w:pStyle w:val="ListParagraph"/>
        <w:rPr>
          <w:rFonts w:cs="Arial"/>
          <w:lang w:val="en-US"/>
        </w:rPr>
      </w:pPr>
    </w:p>
    <w:p w:rsidR="00965B47" w:rsidRPr="000B714C" w:rsidRDefault="00965B47" w:rsidP="00F55C78">
      <w:pPr>
        <w:pStyle w:val="ListParagraph"/>
        <w:numPr>
          <w:ilvl w:val="0"/>
          <w:numId w:val="25"/>
        </w:numPr>
        <w:rPr>
          <w:rFonts w:cs="Arial"/>
        </w:rPr>
      </w:pPr>
      <w:r w:rsidRPr="000B714C">
        <w:rPr>
          <w:rFonts w:cs="Arial"/>
          <w:lang w:val="en-US"/>
        </w:rPr>
        <w:t>She could try and re-stablish connections with the UK (</w:t>
      </w:r>
      <w:r w:rsidR="00D6558C" w:rsidRPr="000B714C">
        <w:rPr>
          <w:rFonts w:cs="Arial"/>
          <w:lang w:val="en-US"/>
        </w:rPr>
        <w:t>e.g.</w:t>
      </w:r>
      <w:r w:rsidRPr="000B714C">
        <w:rPr>
          <w:rFonts w:cs="Arial"/>
          <w:lang w:val="en-US"/>
        </w:rPr>
        <w:t xml:space="preserve"> bring assets to the UK, visit more </w:t>
      </w:r>
      <w:r w:rsidR="00D6558C" w:rsidRPr="000B714C">
        <w:rPr>
          <w:rFonts w:cs="Arial"/>
          <w:lang w:val="en-US"/>
        </w:rPr>
        <w:t>regularly</w:t>
      </w:r>
      <w:r w:rsidRPr="000B714C">
        <w:rPr>
          <w:rFonts w:cs="Arial"/>
          <w:lang w:val="en-US"/>
        </w:rPr>
        <w:t xml:space="preserve">, </w:t>
      </w:r>
      <w:r w:rsidR="00D6558C" w:rsidRPr="000B714C">
        <w:rPr>
          <w:rFonts w:cs="Arial"/>
          <w:lang w:val="en-US"/>
        </w:rPr>
        <w:t>and purchase</w:t>
      </w:r>
      <w:r w:rsidRPr="000B714C">
        <w:rPr>
          <w:rFonts w:cs="Arial"/>
          <w:lang w:val="en-US"/>
        </w:rPr>
        <w:t xml:space="preserve"> property). </w:t>
      </w:r>
      <w:r w:rsidR="00D6558C" w:rsidRPr="000B714C">
        <w:rPr>
          <w:rFonts w:cs="Arial"/>
          <w:lang w:val="en-US"/>
        </w:rPr>
        <w:t>She would have to be particularly</w:t>
      </w:r>
      <w:r w:rsidR="00D6558C">
        <w:rPr>
          <w:rFonts w:cs="Arial"/>
          <w:lang w:val="en-US"/>
        </w:rPr>
        <w:t xml:space="preserve"> </w:t>
      </w:r>
      <w:r w:rsidR="00D6558C">
        <w:rPr>
          <w:rFonts w:cs="Arial"/>
          <w:lang w:val="en-US"/>
        </w:rPr>
        <w:lastRenderedPageBreak/>
        <w:t xml:space="preserve">careful, </w:t>
      </w:r>
      <w:r w:rsidR="00D6558C" w:rsidRPr="000B714C">
        <w:rPr>
          <w:rFonts w:cs="Arial"/>
          <w:lang w:val="en-US"/>
        </w:rPr>
        <w:t>however, as this could impact</w:t>
      </w:r>
      <w:r w:rsidR="009B0848">
        <w:rPr>
          <w:rFonts w:cs="Arial"/>
          <w:lang w:val="en-US"/>
        </w:rPr>
        <w:t xml:space="preserve"> upon</w:t>
      </w:r>
      <w:r w:rsidR="00D6558C" w:rsidRPr="000B714C">
        <w:rPr>
          <w:rFonts w:cs="Arial"/>
          <w:lang w:val="en-US"/>
        </w:rPr>
        <w:t xml:space="preserve"> her residency and UK tax position. </w:t>
      </w:r>
      <w:r w:rsidRPr="000B714C">
        <w:rPr>
          <w:rFonts w:cs="Arial"/>
        </w:rPr>
        <w:t xml:space="preserve">Since April 2013, a statutory residence test (SRT) has been used to determine whether an individual is resident in the UK for tax purposes (that is, in </w:t>
      </w:r>
      <w:r w:rsidR="00367350">
        <w:rPr>
          <w:rFonts w:cs="Arial"/>
        </w:rPr>
        <w:t>relation to income tax, capital gains tax and inheritance tax)</w:t>
      </w:r>
      <w:r w:rsidRPr="000B714C">
        <w:rPr>
          <w:rFonts w:cs="Arial"/>
        </w:rPr>
        <w:t xml:space="preserve">. </w:t>
      </w:r>
      <w:r w:rsidR="00D6558C" w:rsidRPr="000B714C">
        <w:rPr>
          <w:rFonts w:cs="Arial"/>
        </w:rPr>
        <w:t>Increasing</w:t>
      </w:r>
      <w:r w:rsidRPr="000B714C">
        <w:rPr>
          <w:rFonts w:cs="Arial"/>
        </w:rPr>
        <w:t xml:space="preserve"> her links with the UK, could mean she becomes tax </w:t>
      </w:r>
      <w:r w:rsidR="00D6558C">
        <w:rPr>
          <w:rFonts w:cs="Arial"/>
        </w:rPr>
        <w:t>resident</w:t>
      </w:r>
      <w:r w:rsidRPr="000B714C">
        <w:rPr>
          <w:rFonts w:cs="Arial"/>
        </w:rPr>
        <w:t xml:space="preserve"> in a </w:t>
      </w:r>
      <w:r w:rsidR="00D6558C" w:rsidRPr="000B714C">
        <w:rPr>
          <w:rFonts w:cs="Arial"/>
        </w:rPr>
        <w:t>tax</w:t>
      </w:r>
      <w:r w:rsidR="00643F4E">
        <w:rPr>
          <w:rFonts w:cs="Arial"/>
        </w:rPr>
        <w:t xml:space="preserve"> year;</w:t>
      </w:r>
    </w:p>
    <w:p w:rsidR="00965B47" w:rsidRPr="000B714C" w:rsidRDefault="00965B47" w:rsidP="00223B57">
      <w:pPr>
        <w:rPr>
          <w:rFonts w:cs="Arial"/>
        </w:rPr>
      </w:pPr>
    </w:p>
    <w:p w:rsidR="00965B47" w:rsidRPr="000B714C" w:rsidRDefault="00965B47" w:rsidP="00F55C78">
      <w:pPr>
        <w:pStyle w:val="ListParagraph"/>
        <w:numPr>
          <w:ilvl w:val="0"/>
          <w:numId w:val="25"/>
        </w:numPr>
        <w:rPr>
          <w:rFonts w:cs="Arial"/>
          <w:lang w:val="en-US"/>
        </w:rPr>
      </w:pPr>
      <w:r w:rsidRPr="000B714C">
        <w:rPr>
          <w:rFonts w:cs="Arial"/>
        </w:rPr>
        <w:t>In addition</w:t>
      </w:r>
      <w:r w:rsidR="009D163C" w:rsidRPr="000B714C">
        <w:rPr>
          <w:rFonts w:cs="Arial"/>
        </w:rPr>
        <w:t xml:space="preserve">, the UK government has recently announced changes </w:t>
      </w:r>
      <w:r w:rsidR="00D6558C" w:rsidRPr="000B714C">
        <w:rPr>
          <w:rFonts w:cs="Arial"/>
        </w:rPr>
        <w:t>to deemed</w:t>
      </w:r>
      <w:r w:rsidR="003D6D64" w:rsidRPr="000B714C">
        <w:rPr>
          <w:rFonts w:cs="Arial"/>
        </w:rPr>
        <w:t xml:space="preserve"> domicile </w:t>
      </w:r>
      <w:r w:rsidR="00D6558C" w:rsidRPr="000B714C">
        <w:rPr>
          <w:rFonts w:cs="Arial"/>
        </w:rPr>
        <w:t>provisions</w:t>
      </w:r>
      <w:r w:rsidR="003D6D64" w:rsidRPr="000B714C">
        <w:rPr>
          <w:rFonts w:cs="Arial"/>
        </w:rPr>
        <w:t xml:space="preserve">. Julia would only </w:t>
      </w:r>
      <w:r w:rsidR="009B0848" w:rsidRPr="000B714C">
        <w:rPr>
          <w:rFonts w:cs="Arial"/>
        </w:rPr>
        <w:t>need</w:t>
      </w:r>
      <w:r w:rsidR="009B0848">
        <w:rPr>
          <w:rFonts w:cs="Arial"/>
        </w:rPr>
        <w:t xml:space="preserve"> </w:t>
      </w:r>
      <w:r w:rsidR="009B0848" w:rsidRPr="000B714C">
        <w:rPr>
          <w:rFonts w:cs="Arial"/>
        </w:rPr>
        <w:t>to</w:t>
      </w:r>
      <w:r w:rsidR="003D6D64" w:rsidRPr="000B714C">
        <w:rPr>
          <w:rFonts w:cs="Arial"/>
        </w:rPr>
        <w:t xml:space="preserve"> be resident in the UK for 15 of the last 20 years, ending in the current tax year, to become deemed domicile for IHT purposes. Periods of residence when a child will count and if Julia lived in the UK when she was </w:t>
      </w:r>
      <w:r w:rsidR="00D6558C" w:rsidRPr="000B714C">
        <w:rPr>
          <w:rFonts w:cs="Arial"/>
        </w:rPr>
        <w:t>younger</w:t>
      </w:r>
      <w:r w:rsidR="003D6D64" w:rsidRPr="000B714C">
        <w:rPr>
          <w:rFonts w:cs="Arial"/>
        </w:rPr>
        <w:t xml:space="preserve">, she could </w:t>
      </w:r>
      <w:r w:rsidR="00D6558C" w:rsidRPr="000B714C">
        <w:rPr>
          <w:rFonts w:cs="Arial"/>
        </w:rPr>
        <w:t>quickly</w:t>
      </w:r>
      <w:r w:rsidR="003D6D64" w:rsidRPr="000B714C">
        <w:rPr>
          <w:rFonts w:cs="Arial"/>
        </w:rPr>
        <w:t xml:space="preserve"> </w:t>
      </w:r>
      <w:r w:rsidR="00643F4E">
        <w:rPr>
          <w:rFonts w:cs="Arial"/>
        </w:rPr>
        <w:t>meet the 15 year residency test;</w:t>
      </w:r>
    </w:p>
    <w:p w:rsidR="00142593" w:rsidRPr="000B714C" w:rsidRDefault="00142593" w:rsidP="00142593">
      <w:pPr>
        <w:pStyle w:val="ListParagraph"/>
        <w:rPr>
          <w:rFonts w:cs="Arial"/>
          <w:lang w:val="en-US"/>
        </w:rPr>
      </w:pPr>
    </w:p>
    <w:p w:rsidR="00142593" w:rsidRPr="000B714C" w:rsidRDefault="000C08D3" w:rsidP="000C08D3">
      <w:pPr>
        <w:pStyle w:val="ListParagraph"/>
        <w:numPr>
          <w:ilvl w:val="0"/>
          <w:numId w:val="25"/>
        </w:numPr>
        <w:rPr>
          <w:rFonts w:cs="Arial"/>
          <w:lang w:val="en-US"/>
        </w:rPr>
      </w:pPr>
      <w:r w:rsidRPr="000B714C">
        <w:rPr>
          <w:rFonts w:cs="Arial"/>
          <w:lang w:val="en-US"/>
        </w:rPr>
        <w:t xml:space="preserve">If Julia </w:t>
      </w:r>
      <w:r w:rsidR="00D6558C">
        <w:rPr>
          <w:rFonts w:cs="Arial"/>
          <w:lang w:val="en-US"/>
        </w:rPr>
        <w:t>manipulates</w:t>
      </w:r>
      <w:r w:rsidR="00142593" w:rsidRPr="000B714C">
        <w:rPr>
          <w:rFonts w:cs="Arial"/>
          <w:lang w:val="en-US"/>
        </w:rPr>
        <w:t xml:space="preserve"> the situation such that UK and not German law applies to </w:t>
      </w:r>
      <w:r w:rsidR="00D6558C" w:rsidRPr="000B714C">
        <w:rPr>
          <w:rFonts w:cs="Arial"/>
          <w:lang w:val="en-US"/>
        </w:rPr>
        <w:t>avoid</w:t>
      </w:r>
      <w:r w:rsidR="00142593" w:rsidRPr="000B714C">
        <w:rPr>
          <w:rFonts w:cs="Arial"/>
          <w:lang w:val="en-US"/>
        </w:rPr>
        <w:t xml:space="preserve"> forced heirsh</w:t>
      </w:r>
      <w:r w:rsidRPr="000B714C">
        <w:rPr>
          <w:rFonts w:cs="Arial"/>
          <w:lang w:val="en-US"/>
        </w:rPr>
        <w:t>ip, German courts may reject her</w:t>
      </w:r>
      <w:r w:rsidR="00142593" w:rsidRPr="000B714C">
        <w:rPr>
          <w:rFonts w:cs="Arial"/>
          <w:lang w:val="en-US"/>
        </w:rPr>
        <w:t xml:space="preserve"> choice of law. The Regulation envisages </w:t>
      </w:r>
      <w:r w:rsidR="00D6558C" w:rsidRPr="000B714C">
        <w:rPr>
          <w:rFonts w:cs="Arial"/>
          <w:lang w:val="en-US"/>
        </w:rPr>
        <w:t>situations</w:t>
      </w:r>
      <w:r w:rsidR="00142593" w:rsidRPr="000B714C">
        <w:rPr>
          <w:rFonts w:cs="Arial"/>
          <w:lang w:val="en-US"/>
        </w:rPr>
        <w:t xml:space="preserve"> </w:t>
      </w:r>
      <w:r w:rsidR="00D6558C" w:rsidRPr="000B714C">
        <w:rPr>
          <w:rFonts w:cs="Arial"/>
          <w:lang w:val="en-US"/>
        </w:rPr>
        <w:t>where</w:t>
      </w:r>
      <w:r w:rsidR="00142593" w:rsidRPr="000B714C">
        <w:rPr>
          <w:rFonts w:cs="Arial"/>
          <w:lang w:val="en-US"/>
        </w:rPr>
        <w:t xml:space="preserve"> this might occur and allows </w:t>
      </w:r>
      <w:r w:rsidR="00D6558C" w:rsidRPr="000B714C">
        <w:rPr>
          <w:rFonts w:cs="Arial"/>
          <w:lang w:val="en-US"/>
        </w:rPr>
        <w:t>refusal</w:t>
      </w:r>
      <w:r w:rsidR="00142593" w:rsidRPr="000B714C">
        <w:rPr>
          <w:rFonts w:cs="Arial"/>
          <w:lang w:val="en-US"/>
        </w:rPr>
        <w:t xml:space="preserve"> of a choice of law “only if such application is manifestly </w:t>
      </w:r>
      <w:r w:rsidR="00D6558C">
        <w:rPr>
          <w:rFonts w:cs="Arial"/>
          <w:lang w:val="en-US"/>
        </w:rPr>
        <w:t>incompatible</w:t>
      </w:r>
      <w:r w:rsidR="00142593" w:rsidRPr="000B714C">
        <w:rPr>
          <w:rFonts w:cs="Arial"/>
          <w:lang w:val="en-US"/>
        </w:rPr>
        <w:t xml:space="preserve"> with the public policy of the forum” (</w:t>
      </w:r>
      <w:r w:rsidR="00D6558C" w:rsidRPr="000B714C">
        <w:rPr>
          <w:rFonts w:cs="Arial"/>
          <w:lang w:val="en-US"/>
        </w:rPr>
        <w:t>Article</w:t>
      </w:r>
      <w:r w:rsidR="00142593" w:rsidRPr="000B714C">
        <w:rPr>
          <w:rFonts w:cs="Arial"/>
          <w:lang w:val="en-US"/>
        </w:rPr>
        <w:t xml:space="preserve"> 35).</w:t>
      </w:r>
    </w:p>
    <w:p w:rsidR="0005720A" w:rsidRPr="000B714C" w:rsidRDefault="0005720A" w:rsidP="00223B57">
      <w:pPr>
        <w:rPr>
          <w:rFonts w:cs="Arial"/>
        </w:rPr>
      </w:pPr>
    </w:p>
    <w:p w:rsidR="000D3A78" w:rsidRPr="000B714C" w:rsidRDefault="000D3A78" w:rsidP="00223B57">
      <w:pPr>
        <w:rPr>
          <w:rFonts w:cs="Arial"/>
        </w:rPr>
      </w:pPr>
    </w:p>
    <w:p w:rsidR="00476FC2" w:rsidRDefault="00476FC2">
      <w:pPr>
        <w:rPr>
          <w:rFonts w:cs="Arial"/>
          <w:b/>
        </w:rPr>
      </w:pPr>
      <w:r>
        <w:rPr>
          <w:rFonts w:cs="Arial"/>
          <w:b/>
        </w:rPr>
        <w:br w:type="page"/>
      </w:r>
    </w:p>
    <w:p w:rsidR="000D3A78" w:rsidRDefault="000D3A78" w:rsidP="00223B57">
      <w:pPr>
        <w:rPr>
          <w:rFonts w:cs="Arial"/>
          <w:b/>
        </w:rPr>
      </w:pPr>
      <w:r w:rsidRPr="000B714C">
        <w:rPr>
          <w:rFonts w:cs="Arial"/>
          <w:b/>
        </w:rPr>
        <w:lastRenderedPageBreak/>
        <w:t>Example 5 Trusts</w:t>
      </w:r>
      <w:r w:rsidR="00F90D42" w:rsidRPr="000B714C">
        <w:rPr>
          <w:rFonts w:cs="Arial"/>
          <w:b/>
        </w:rPr>
        <w:t xml:space="preserve"> (UK citizen)</w:t>
      </w:r>
    </w:p>
    <w:p w:rsidR="00A70E59" w:rsidRDefault="00A70E59" w:rsidP="00223B57">
      <w:pPr>
        <w:rPr>
          <w:rFonts w:cs="Arial"/>
          <w:b/>
        </w:rPr>
      </w:pPr>
    </w:p>
    <w:p w:rsidR="00A70E59" w:rsidRDefault="00A70E59" w:rsidP="00223B57">
      <w:pPr>
        <w:rPr>
          <w:rFonts w:cs="Arial"/>
          <w:b/>
        </w:rPr>
      </w:pPr>
      <w:r>
        <w:rPr>
          <w:rFonts w:cs="Arial"/>
          <w:b/>
        </w:rPr>
        <w:t>Domicile (UK law)</w:t>
      </w:r>
    </w:p>
    <w:p w:rsidR="00A70E59" w:rsidRPr="00A70E59" w:rsidRDefault="00A70E59" w:rsidP="00223B57">
      <w:pPr>
        <w:rPr>
          <w:rFonts w:cs="Arial"/>
        </w:rPr>
      </w:pPr>
    </w:p>
    <w:p w:rsidR="00A70E59" w:rsidRPr="00A70E59" w:rsidRDefault="00A70E59" w:rsidP="00223B57">
      <w:pPr>
        <w:rPr>
          <w:rFonts w:cs="Arial"/>
        </w:rPr>
      </w:pPr>
      <w:r>
        <w:rPr>
          <w:rFonts w:cs="Arial"/>
        </w:rPr>
        <w:t xml:space="preserve">Mary is </w:t>
      </w:r>
      <w:r w:rsidRPr="00A70E59">
        <w:rPr>
          <w:rFonts w:cs="Arial"/>
        </w:rPr>
        <w:t>domiciled in Germany</w:t>
      </w:r>
      <w:r>
        <w:rPr>
          <w:rFonts w:cs="Arial"/>
        </w:rPr>
        <w:t>.</w:t>
      </w:r>
    </w:p>
    <w:p w:rsidR="00A645EA" w:rsidRPr="000B714C" w:rsidRDefault="00A645EA" w:rsidP="00223B57">
      <w:pPr>
        <w:rPr>
          <w:rFonts w:cs="Arial"/>
          <w:b/>
        </w:rPr>
      </w:pPr>
    </w:p>
    <w:p w:rsidR="00223B57" w:rsidRPr="00DF092F" w:rsidRDefault="00A645EA" w:rsidP="00223B57">
      <w:pPr>
        <w:rPr>
          <w:rFonts w:cs="Arial"/>
          <w:b/>
        </w:rPr>
      </w:pPr>
      <w:r w:rsidRPr="00DF092F">
        <w:rPr>
          <w:rFonts w:cs="Arial"/>
          <w:b/>
        </w:rPr>
        <w:t>Choice of law</w:t>
      </w:r>
      <w:r w:rsidR="004E3E3C" w:rsidRPr="00DF092F">
        <w:rPr>
          <w:rFonts w:cs="Arial"/>
          <w:b/>
        </w:rPr>
        <w:t xml:space="preserve"> (US)</w:t>
      </w:r>
    </w:p>
    <w:p w:rsidR="00A645EA" w:rsidRPr="000B714C" w:rsidRDefault="00A645EA" w:rsidP="00223B57">
      <w:pPr>
        <w:rPr>
          <w:rFonts w:cs="Arial"/>
        </w:rPr>
      </w:pPr>
    </w:p>
    <w:p w:rsidR="009E6A30" w:rsidRPr="000B714C" w:rsidRDefault="009E6A30" w:rsidP="004E3E3C">
      <w:pPr>
        <w:pStyle w:val="ListParagraph"/>
        <w:numPr>
          <w:ilvl w:val="0"/>
          <w:numId w:val="26"/>
        </w:numPr>
        <w:rPr>
          <w:rFonts w:cs="Arial"/>
        </w:rPr>
      </w:pPr>
      <w:r w:rsidRPr="000B714C">
        <w:rPr>
          <w:rFonts w:cs="Arial"/>
        </w:rPr>
        <w:t>The Reg</w:t>
      </w:r>
      <w:r w:rsidR="004E3E3C" w:rsidRPr="000B714C">
        <w:rPr>
          <w:rFonts w:cs="Arial"/>
        </w:rPr>
        <w:t xml:space="preserve">ulation does not give </w:t>
      </w:r>
      <w:r w:rsidR="00DF092F">
        <w:rPr>
          <w:rFonts w:cs="Arial"/>
        </w:rPr>
        <w:t>Mary</w:t>
      </w:r>
      <w:r w:rsidR="00D6558C" w:rsidRPr="000B714C">
        <w:rPr>
          <w:rFonts w:cs="Arial"/>
        </w:rPr>
        <w:t xml:space="preserve"> complete</w:t>
      </w:r>
      <w:r w:rsidRPr="000B714C">
        <w:rPr>
          <w:rFonts w:cs="Arial"/>
        </w:rPr>
        <w:t xml:space="preserve"> freedom to </w:t>
      </w:r>
      <w:r w:rsidR="00D6558C" w:rsidRPr="000B714C">
        <w:rPr>
          <w:rFonts w:cs="Arial"/>
        </w:rPr>
        <w:t>determine</w:t>
      </w:r>
      <w:r w:rsidR="004E3E3C" w:rsidRPr="000B714C">
        <w:rPr>
          <w:rFonts w:cs="Arial"/>
        </w:rPr>
        <w:t xml:space="preserve"> the succession for her estate.  </w:t>
      </w:r>
      <w:r w:rsidR="00D6558C" w:rsidRPr="000B714C">
        <w:rPr>
          <w:rFonts w:cs="Arial"/>
        </w:rPr>
        <w:t>Article</w:t>
      </w:r>
      <w:r w:rsidR="004E3E3C" w:rsidRPr="000B714C">
        <w:rPr>
          <w:rFonts w:cs="Arial"/>
        </w:rPr>
        <w:t xml:space="preserve"> 22 allows her</w:t>
      </w:r>
      <w:r w:rsidRPr="000B714C">
        <w:rPr>
          <w:rFonts w:cs="Arial"/>
        </w:rPr>
        <w:t xml:space="preserve"> to choose the law applicable to succession, but it must be the </w:t>
      </w:r>
      <w:r w:rsidR="004E3E3C" w:rsidRPr="000B714C">
        <w:rPr>
          <w:rFonts w:cs="Arial"/>
        </w:rPr>
        <w:t xml:space="preserve">law of </w:t>
      </w:r>
      <w:r w:rsidR="00D6558C" w:rsidRPr="000B714C">
        <w:rPr>
          <w:rFonts w:cs="Arial"/>
        </w:rPr>
        <w:t>nationality</w:t>
      </w:r>
      <w:r w:rsidRPr="000B714C">
        <w:rPr>
          <w:rFonts w:cs="Arial"/>
        </w:rPr>
        <w:t xml:space="preserve"> (at death or date on </w:t>
      </w:r>
      <w:r w:rsidR="004E3E3C" w:rsidRPr="000B714C">
        <w:rPr>
          <w:rFonts w:cs="Arial"/>
        </w:rPr>
        <w:t xml:space="preserve">which Will is made). </w:t>
      </w:r>
      <w:r w:rsidR="00D6558C" w:rsidRPr="000B714C">
        <w:rPr>
          <w:rFonts w:cs="Arial"/>
        </w:rPr>
        <w:t>Any choice must apply to the succession as a whole; it is not possible for Mary to choose two separate</w:t>
      </w:r>
      <w:r w:rsidR="00D6558C">
        <w:rPr>
          <w:rFonts w:cs="Arial"/>
        </w:rPr>
        <w:t xml:space="preserve"> laws to</w:t>
      </w:r>
      <w:r w:rsidR="00D6558C" w:rsidRPr="000B714C">
        <w:rPr>
          <w:rFonts w:cs="Arial"/>
        </w:rPr>
        <w:t xml:space="preserve"> apply to her assets (i.e. German law to one and US to another). </w:t>
      </w:r>
      <w:r w:rsidR="00F90D42" w:rsidRPr="000B714C">
        <w:rPr>
          <w:rFonts w:cs="Arial"/>
        </w:rPr>
        <w:t>The US is also a multi-</w:t>
      </w:r>
      <w:r w:rsidR="00D6558C" w:rsidRPr="000B714C">
        <w:rPr>
          <w:rFonts w:cs="Arial"/>
        </w:rPr>
        <w:t>jurisdictional</w:t>
      </w:r>
      <w:r w:rsidR="00F90D42" w:rsidRPr="000B714C">
        <w:rPr>
          <w:rFonts w:cs="Arial"/>
        </w:rPr>
        <w:t xml:space="preserve"> estate. Mary would need to cho</w:t>
      </w:r>
      <w:r w:rsidR="004E3E3C" w:rsidRPr="000B714C">
        <w:rPr>
          <w:rFonts w:cs="Arial"/>
        </w:rPr>
        <w:t>o</w:t>
      </w:r>
      <w:r w:rsidR="00F90D42" w:rsidRPr="000B714C">
        <w:rPr>
          <w:rFonts w:cs="Arial"/>
        </w:rPr>
        <w:t xml:space="preserve">se the law of the </w:t>
      </w:r>
      <w:r w:rsidR="00D6558C" w:rsidRPr="000B714C">
        <w:rPr>
          <w:rFonts w:cs="Arial"/>
        </w:rPr>
        <w:t>territorial</w:t>
      </w:r>
      <w:r w:rsidR="00F90D42" w:rsidRPr="000B714C">
        <w:rPr>
          <w:rFonts w:cs="Arial"/>
        </w:rPr>
        <w:t xml:space="preserve"> unit with which she has the closest connection</w:t>
      </w:r>
      <w:r w:rsidR="001812C0">
        <w:rPr>
          <w:rFonts w:cs="Arial"/>
        </w:rPr>
        <w:t xml:space="preserve"> (Article 36);</w:t>
      </w:r>
    </w:p>
    <w:p w:rsidR="009E6A30" w:rsidRPr="000B714C" w:rsidRDefault="009E6A30" w:rsidP="00223B57">
      <w:pPr>
        <w:rPr>
          <w:rFonts w:cs="Arial"/>
        </w:rPr>
      </w:pPr>
    </w:p>
    <w:p w:rsidR="009E6A30" w:rsidRPr="001812C0" w:rsidRDefault="009E6A30" w:rsidP="004E3E3C">
      <w:pPr>
        <w:pStyle w:val="ListParagraph"/>
        <w:numPr>
          <w:ilvl w:val="0"/>
          <w:numId w:val="26"/>
        </w:numPr>
        <w:rPr>
          <w:rFonts w:cs="Arial"/>
        </w:rPr>
      </w:pPr>
      <w:r w:rsidRPr="001812C0">
        <w:rPr>
          <w:rFonts w:cs="Arial"/>
        </w:rPr>
        <w:t>To nominate Virginia law</w:t>
      </w:r>
      <w:r w:rsidR="004E3E3C" w:rsidRPr="001812C0">
        <w:rPr>
          <w:rFonts w:cs="Arial"/>
        </w:rPr>
        <w:t xml:space="preserve"> and for it to be recognised in the German courts, </w:t>
      </w:r>
      <w:r w:rsidRPr="001812C0">
        <w:rPr>
          <w:rFonts w:cs="Arial"/>
        </w:rPr>
        <w:t xml:space="preserve"> Mary must</w:t>
      </w:r>
      <w:r w:rsidR="00F90D42" w:rsidRPr="001812C0">
        <w:rPr>
          <w:rFonts w:cs="Arial"/>
        </w:rPr>
        <w:t xml:space="preserve"> </w:t>
      </w:r>
      <w:r w:rsidR="00D6558C" w:rsidRPr="001812C0">
        <w:rPr>
          <w:rFonts w:cs="Arial"/>
        </w:rPr>
        <w:t>therefore</w:t>
      </w:r>
      <w:r w:rsidRPr="001812C0">
        <w:rPr>
          <w:rFonts w:cs="Arial"/>
        </w:rPr>
        <w:t xml:space="preserve"> demonstrate (1) </w:t>
      </w:r>
      <w:r w:rsidR="00F90D42" w:rsidRPr="001812C0">
        <w:rPr>
          <w:rFonts w:cs="Arial"/>
        </w:rPr>
        <w:t xml:space="preserve">she is a US </w:t>
      </w:r>
      <w:r w:rsidR="00D6558C" w:rsidRPr="001812C0">
        <w:rPr>
          <w:rFonts w:cs="Arial"/>
        </w:rPr>
        <w:t>national</w:t>
      </w:r>
      <w:r w:rsidR="00F90D42" w:rsidRPr="001812C0">
        <w:rPr>
          <w:rFonts w:cs="Arial"/>
        </w:rPr>
        <w:t xml:space="preserve"> (apart from her US assets the question provides no other evidence of US connections</w:t>
      </w:r>
      <w:r w:rsidRPr="001812C0">
        <w:rPr>
          <w:rFonts w:cs="Arial"/>
        </w:rPr>
        <w:t>) and (2)</w:t>
      </w:r>
      <w:r w:rsidR="00F90D42" w:rsidRPr="001812C0">
        <w:rPr>
          <w:rFonts w:cs="Arial"/>
        </w:rPr>
        <w:t xml:space="preserve"> sh</w:t>
      </w:r>
      <w:r w:rsidR="004E3E3C" w:rsidRPr="001812C0">
        <w:rPr>
          <w:rFonts w:cs="Arial"/>
        </w:rPr>
        <w:t>e has the closet connection with</w:t>
      </w:r>
      <w:r w:rsidR="00F90D42" w:rsidRPr="001812C0">
        <w:rPr>
          <w:rFonts w:cs="Arial"/>
        </w:rPr>
        <w:t xml:space="preserve"> Virginia</w:t>
      </w:r>
      <w:r w:rsidR="001812C0">
        <w:rPr>
          <w:rFonts w:cs="Arial"/>
        </w:rPr>
        <w:t>;</w:t>
      </w:r>
    </w:p>
    <w:p w:rsidR="004E3E3C" w:rsidRPr="000B714C" w:rsidRDefault="004E3E3C" w:rsidP="004E3E3C">
      <w:pPr>
        <w:pStyle w:val="ListParagraph"/>
        <w:rPr>
          <w:rFonts w:cs="Arial"/>
        </w:rPr>
      </w:pPr>
    </w:p>
    <w:p w:rsidR="004E3E3C" w:rsidRPr="000B714C" w:rsidRDefault="004E3E3C" w:rsidP="004E3E3C">
      <w:pPr>
        <w:pStyle w:val="ListParagraph"/>
        <w:numPr>
          <w:ilvl w:val="0"/>
          <w:numId w:val="26"/>
        </w:numPr>
        <w:rPr>
          <w:rFonts w:cs="Arial"/>
        </w:rPr>
      </w:pPr>
      <w:r w:rsidRPr="000B714C">
        <w:rPr>
          <w:rFonts w:cs="Arial"/>
        </w:rPr>
        <w:t xml:space="preserve">The US is not bound by the </w:t>
      </w:r>
      <w:r w:rsidR="00D6558C" w:rsidRPr="000B714C">
        <w:rPr>
          <w:rFonts w:cs="Arial"/>
        </w:rPr>
        <w:t>Regulation;</w:t>
      </w:r>
      <w:r w:rsidRPr="000B714C">
        <w:rPr>
          <w:rFonts w:cs="Arial"/>
        </w:rPr>
        <w:t xml:space="preserve"> it is a “third party state”. As Mary has made a US Will, however, their Courts</w:t>
      </w:r>
      <w:r w:rsidR="001812C0">
        <w:rPr>
          <w:rFonts w:cs="Arial"/>
        </w:rPr>
        <w:t xml:space="preserve"> should be happy to consider it</w:t>
      </w:r>
      <w:r w:rsidR="00643F4E">
        <w:rPr>
          <w:rFonts w:cs="Arial"/>
        </w:rPr>
        <w:t>.</w:t>
      </w:r>
    </w:p>
    <w:p w:rsidR="004E3E3C" w:rsidRPr="00DF092F" w:rsidRDefault="004E3E3C" w:rsidP="004E3E3C">
      <w:pPr>
        <w:rPr>
          <w:rFonts w:cs="Arial"/>
          <w:b/>
        </w:rPr>
      </w:pPr>
    </w:p>
    <w:p w:rsidR="00CC2379" w:rsidRPr="00DF092F" w:rsidRDefault="00CC2379" w:rsidP="00AF7C7C">
      <w:pPr>
        <w:rPr>
          <w:rFonts w:cs="Arial"/>
          <w:b/>
        </w:rPr>
      </w:pPr>
    </w:p>
    <w:p w:rsidR="004E3E3C" w:rsidRPr="00DF092F" w:rsidRDefault="00D6558C" w:rsidP="00AF7C7C">
      <w:pPr>
        <w:rPr>
          <w:rFonts w:cs="Arial"/>
          <w:b/>
        </w:rPr>
      </w:pPr>
      <w:r w:rsidRPr="00DF092F">
        <w:rPr>
          <w:rFonts w:cs="Arial"/>
          <w:b/>
        </w:rPr>
        <w:t>Habitual</w:t>
      </w:r>
      <w:r w:rsidR="004E3E3C" w:rsidRPr="00DF092F">
        <w:rPr>
          <w:rFonts w:cs="Arial"/>
          <w:b/>
        </w:rPr>
        <w:t xml:space="preserve"> residence (Germany)</w:t>
      </w:r>
    </w:p>
    <w:p w:rsidR="00C77579" w:rsidRPr="00DF092F" w:rsidRDefault="00C77579" w:rsidP="00AF7C7C">
      <w:pPr>
        <w:rPr>
          <w:rFonts w:cs="Arial"/>
          <w:b/>
        </w:rPr>
      </w:pPr>
    </w:p>
    <w:p w:rsidR="00D97AA1" w:rsidRDefault="00C77579" w:rsidP="00AF7C7C">
      <w:pPr>
        <w:pStyle w:val="ListParagraph"/>
        <w:numPr>
          <w:ilvl w:val="0"/>
          <w:numId w:val="29"/>
        </w:numPr>
        <w:rPr>
          <w:rFonts w:cs="Arial"/>
        </w:rPr>
      </w:pPr>
      <w:r w:rsidRPr="00A70E59">
        <w:rPr>
          <w:rFonts w:cs="Arial"/>
        </w:rPr>
        <w:t xml:space="preserve">If Mary has made an unsuccessful choice of law, </w:t>
      </w:r>
      <w:r w:rsidR="00D97AA1" w:rsidRPr="00A70E59">
        <w:rPr>
          <w:rFonts w:cs="Arial"/>
        </w:rPr>
        <w:t xml:space="preserve">German courts will use </w:t>
      </w:r>
      <w:r w:rsidR="00D6558C" w:rsidRPr="00A70E59">
        <w:rPr>
          <w:rFonts w:cs="Arial"/>
        </w:rPr>
        <w:t>HR</w:t>
      </w:r>
      <w:r w:rsidR="00A70E59" w:rsidRPr="00A70E59">
        <w:rPr>
          <w:rFonts w:cs="Arial"/>
        </w:rPr>
        <w:t xml:space="preserve"> (German)</w:t>
      </w:r>
      <w:r w:rsidR="00D6558C" w:rsidRPr="00A70E59">
        <w:rPr>
          <w:rFonts w:cs="Arial"/>
        </w:rPr>
        <w:t xml:space="preserve"> to</w:t>
      </w:r>
      <w:r w:rsidRPr="00A70E59">
        <w:rPr>
          <w:rFonts w:cs="Arial"/>
        </w:rPr>
        <w:t xml:space="preserve"> determine the succession of her assets. </w:t>
      </w:r>
      <w:r w:rsidR="00DF092F">
        <w:rPr>
          <w:rFonts w:cs="Arial"/>
        </w:rPr>
        <w:t>Potential forced heirship rules apply and children could inherit on firs</w:t>
      </w:r>
      <w:r w:rsidR="00643F4E">
        <w:rPr>
          <w:rFonts w:cs="Arial"/>
        </w:rPr>
        <w:t>t death;</w:t>
      </w:r>
    </w:p>
    <w:p w:rsidR="00A70E59" w:rsidRDefault="00A70E59" w:rsidP="00A70E59">
      <w:pPr>
        <w:pStyle w:val="ListParagraph"/>
        <w:rPr>
          <w:rFonts w:cs="Arial"/>
        </w:rPr>
      </w:pPr>
    </w:p>
    <w:p w:rsidR="00D97AA1" w:rsidRPr="001812C0" w:rsidRDefault="00D97AA1" w:rsidP="001812C0">
      <w:pPr>
        <w:pStyle w:val="ListParagraph"/>
        <w:numPr>
          <w:ilvl w:val="0"/>
          <w:numId w:val="29"/>
        </w:numPr>
        <w:rPr>
          <w:rFonts w:cs="Arial"/>
        </w:rPr>
      </w:pPr>
      <w:r w:rsidRPr="001812C0">
        <w:rPr>
          <w:rFonts w:cs="Arial"/>
        </w:rPr>
        <w:t xml:space="preserve">The courts would also need to review succession of the assets in the trust. </w:t>
      </w:r>
      <w:r w:rsidR="00DF092F">
        <w:rPr>
          <w:rFonts w:cs="Arial"/>
        </w:rPr>
        <w:t xml:space="preserve">The Regulation </w:t>
      </w:r>
      <w:r w:rsidR="00D6558C" w:rsidRPr="001812C0">
        <w:rPr>
          <w:rFonts w:cs="Arial"/>
        </w:rPr>
        <w:t>(</w:t>
      </w:r>
      <w:r w:rsidR="00D6558C" w:rsidRPr="001812C0">
        <w:rPr>
          <w:rStyle w:val="Emphasis"/>
          <w:rFonts w:cs="Arial"/>
        </w:rPr>
        <w:t>Article 1</w:t>
      </w:r>
      <w:r w:rsidR="00D6558C" w:rsidRPr="001812C0">
        <w:rPr>
          <w:rFonts w:cs="Arial"/>
        </w:rPr>
        <w:t xml:space="preserve">) </w:t>
      </w:r>
      <w:r w:rsidR="00A70E59" w:rsidRPr="001812C0">
        <w:rPr>
          <w:rFonts w:cs="Arial"/>
        </w:rPr>
        <w:t>special</w:t>
      </w:r>
      <w:r w:rsidR="00A70E59">
        <w:rPr>
          <w:rFonts w:cs="Arial"/>
        </w:rPr>
        <w:t>ly</w:t>
      </w:r>
      <w:r w:rsidR="00D6558C" w:rsidRPr="001812C0">
        <w:rPr>
          <w:rFonts w:cs="Arial"/>
        </w:rPr>
        <w:t xml:space="preserve"> </w:t>
      </w:r>
      <w:r w:rsidR="00DF092F">
        <w:rPr>
          <w:rFonts w:cs="Arial"/>
        </w:rPr>
        <w:t>exempts</w:t>
      </w:r>
      <w:r w:rsidR="00D6558C" w:rsidRPr="001812C0">
        <w:rPr>
          <w:rFonts w:cs="Arial"/>
        </w:rPr>
        <w:t xml:space="preserve"> from </w:t>
      </w:r>
      <w:r w:rsidR="00DF092F">
        <w:rPr>
          <w:rFonts w:cs="Arial"/>
        </w:rPr>
        <w:t xml:space="preserve">its jurisdiction </w:t>
      </w:r>
      <w:r w:rsidR="00D6558C" w:rsidRPr="001812C0">
        <w:rPr>
          <w:rFonts w:cs="Arial"/>
        </w:rPr>
        <w:t xml:space="preserve">the creation, administration and dissolution of trusts. </w:t>
      </w:r>
      <w:r w:rsidRPr="001812C0">
        <w:rPr>
          <w:rFonts w:cs="Arial"/>
        </w:rPr>
        <w:t xml:space="preserve">It is </w:t>
      </w:r>
      <w:r w:rsidR="00D6558C" w:rsidRPr="001812C0">
        <w:rPr>
          <w:rFonts w:cs="Arial"/>
        </w:rPr>
        <w:t>unlikely</w:t>
      </w:r>
      <w:r w:rsidRPr="001812C0">
        <w:rPr>
          <w:rFonts w:cs="Arial"/>
        </w:rPr>
        <w:t xml:space="preserve"> Mary</w:t>
      </w:r>
      <w:r w:rsidR="001812C0">
        <w:rPr>
          <w:rFonts w:cs="Arial"/>
        </w:rPr>
        <w:t>’s executors</w:t>
      </w:r>
      <w:r w:rsidRPr="001812C0">
        <w:rPr>
          <w:rFonts w:cs="Arial"/>
        </w:rPr>
        <w:t xml:space="preserve"> could  ask the Courts to </w:t>
      </w:r>
      <w:r w:rsidR="00D6558C" w:rsidRPr="001812C0">
        <w:rPr>
          <w:rFonts w:cs="Arial"/>
        </w:rPr>
        <w:t>deal</w:t>
      </w:r>
      <w:r w:rsidRPr="001812C0">
        <w:rPr>
          <w:rFonts w:cs="Arial"/>
        </w:rPr>
        <w:t xml:space="preserve"> with </w:t>
      </w:r>
      <w:r w:rsidR="001812C0">
        <w:rPr>
          <w:rFonts w:cs="Arial"/>
        </w:rPr>
        <w:t>any issues of trust validity;</w:t>
      </w:r>
      <w:r w:rsidRPr="001812C0">
        <w:rPr>
          <w:rFonts w:cs="Arial"/>
        </w:rPr>
        <w:t xml:space="preserve"> </w:t>
      </w:r>
    </w:p>
    <w:p w:rsidR="00D97AA1" w:rsidRPr="000B714C" w:rsidRDefault="00D97AA1" w:rsidP="00D97AA1">
      <w:pPr>
        <w:rPr>
          <w:rFonts w:cs="Arial"/>
        </w:rPr>
      </w:pPr>
    </w:p>
    <w:p w:rsidR="00D97AA1" w:rsidRPr="001812C0" w:rsidRDefault="00D97AA1" w:rsidP="001812C0">
      <w:pPr>
        <w:pStyle w:val="ListParagraph"/>
        <w:numPr>
          <w:ilvl w:val="0"/>
          <w:numId w:val="29"/>
        </w:numPr>
        <w:rPr>
          <w:rFonts w:cs="Arial"/>
        </w:rPr>
      </w:pPr>
      <w:r w:rsidRPr="001812C0">
        <w:rPr>
          <w:rFonts w:cs="Arial"/>
        </w:rPr>
        <w:t>Brussels IV does apply to the devolution of assets and determination of beneficiaries under will trusts and statutory trusts on intestacy (</w:t>
      </w:r>
      <w:r w:rsidRPr="001812C0">
        <w:rPr>
          <w:rStyle w:val="Emphasis"/>
          <w:rFonts w:cs="Arial"/>
        </w:rPr>
        <w:t>recital 13</w:t>
      </w:r>
      <w:r w:rsidRPr="001812C0">
        <w:rPr>
          <w:rFonts w:cs="Arial"/>
        </w:rPr>
        <w:t xml:space="preserve">) .The Court might, therefore, examine, the assets passing into the </w:t>
      </w:r>
      <w:r w:rsidR="00D6558C" w:rsidRPr="001812C0">
        <w:rPr>
          <w:rFonts w:cs="Arial"/>
        </w:rPr>
        <w:t>trust</w:t>
      </w:r>
      <w:r w:rsidRPr="001812C0">
        <w:rPr>
          <w:rFonts w:cs="Arial"/>
        </w:rPr>
        <w:t xml:space="preserve"> and </w:t>
      </w:r>
      <w:r w:rsidR="00D6558C" w:rsidRPr="001812C0">
        <w:rPr>
          <w:rFonts w:cs="Arial"/>
        </w:rPr>
        <w:t>whether</w:t>
      </w:r>
      <w:r w:rsidRPr="001812C0">
        <w:rPr>
          <w:rFonts w:cs="Arial"/>
        </w:rPr>
        <w:t xml:space="preserve"> this accords with </w:t>
      </w:r>
      <w:r w:rsidR="00D6558C" w:rsidRPr="001812C0">
        <w:rPr>
          <w:rFonts w:cs="Arial"/>
        </w:rPr>
        <w:t>German</w:t>
      </w:r>
      <w:r w:rsidRPr="001812C0">
        <w:rPr>
          <w:rFonts w:cs="Arial"/>
        </w:rPr>
        <w:t xml:space="preserve"> succession law and forced </w:t>
      </w:r>
      <w:r w:rsidR="00D6558C" w:rsidRPr="001812C0">
        <w:rPr>
          <w:rFonts w:cs="Arial"/>
        </w:rPr>
        <w:t>heirship</w:t>
      </w:r>
      <w:r w:rsidR="001812C0">
        <w:rPr>
          <w:rFonts w:cs="Arial"/>
        </w:rPr>
        <w:t>;</w:t>
      </w:r>
    </w:p>
    <w:p w:rsidR="00D97AA1" w:rsidRDefault="00D97AA1" w:rsidP="00502821">
      <w:pPr>
        <w:rPr>
          <w:rFonts w:cs="Arial"/>
        </w:rPr>
      </w:pPr>
    </w:p>
    <w:p w:rsidR="00AF7C7C" w:rsidRPr="001812C0" w:rsidRDefault="005B2B19" w:rsidP="001812C0">
      <w:pPr>
        <w:pStyle w:val="ListParagraph"/>
        <w:numPr>
          <w:ilvl w:val="0"/>
          <w:numId w:val="29"/>
        </w:numPr>
        <w:rPr>
          <w:rFonts w:cs="Arial"/>
        </w:rPr>
      </w:pPr>
      <w:r w:rsidRPr="001812C0">
        <w:rPr>
          <w:rFonts w:cs="Arial"/>
        </w:rPr>
        <w:t xml:space="preserve">The tax </w:t>
      </w:r>
      <w:r w:rsidR="00D6558C" w:rsidRPr="001812C0">
        <w:rPr>
          <w:rFonts w:cs="Arial"/>
        </w:rPr>
        <w:t>position</w:t>
      </w:r>
      <w:r w:rsidRPr="001812C0">
        <w:rPr>
          <w:rFonts w:cs="Arial"/>
        </w:rPr>
        <w:t xml:space="preserve"> could be affected. </w:t>
      </w:r>
      <w:r w:rsidR="00DF092F">
        <w:rPr>
          <w:rFonts w:cs="Arial"/>
        </w:rPr>
        <w:t xml:space="preserve"> </w:t>
      </w:r>
      <w:r w:rsidRPr="001812C0">
        <w:rPr>
          <w:rFonts w:cs="Arial"/>
        </w:rPr>
        <w:t xml:space="preserve">Under UK law </w:t>
      </w:r>
      <w:r w:rsidR="001812C0">
        <w:rPr>
          <w:rFonts w:cs="Arial"/>
        </w:rPr>
        <w:t>,</w:t>
      </w:r>
      <w:r w:rsidRPr="001812C0">
        <w:rPr>
          <w:rFonts w:cs="Arial"/>
        </w:rPr>
        <w:t>for example</w:t>
      </w:r>
      <w:r w:rsidR="00D6558C" w:rsidRPr="001812C0">
        <w:rPr>
          <w:rFonts w:cs="Arial"/>
        </w:rPr>
        <w:t xml:space="preserve">, </w:t>
      </w:r>
      <w:r w:rsidR="001812C0">
        <w:rPr>
          <w:rFonts w:cs="Arial"/>
        </w:rPr>
        <w:t xml:space="preserve"> </w:t>
      </w:r>
      <w:r w:rsidRPr="001812C0">
        <w:rPr>
          <w:rFonts w:cs="Arial"/>
        </w:rPr>
        <w:t>Mary</w:t>
      </w:r>
      <w:r w:rsidR="001812C0">
        <w:rPr>
          <w:rFonts w:cs="Arial"/>
        </w:rPr>
        <w:t xml:space="preserve">’s proposed life interest will trust </w:t>
      </w:r>
      <w:r w:rsidR="009873A1">
        <w:rPr>
          <w:rFonts w:cs="Arial"/>
        </w:rPr>
        <w:t>would</w:t>
      </w:r>
      <w:r w:rsidR="001812C0">
        <w:rPr>
          <w:rFonts w:cs="Arial"/>
        </w:rPr>
        <w:t xml:space="preserve"> on</w:t>
      </w:r>
      <w:r w:rsidRPr="001812C0">
        <w:rPr>
          <w:rFonts w:cs="Arial"/>
        </w:rPr>
        <w:t xml:space="preserve"> </w:t>
      </w:r>
      <w:r w:rsidR="00D6558C" w:rsidRPr="001812C0">
        <w:rPr>
          <w:rFonts w:cs="Arial"/>
        </w:rPr>
        <w:t>first</w:t>
      </w:r>
      <w:r w:rsidRPr="001812C0">
        <w:rPr>
          <w:rFonts w:cs="Arial"/>
        </w:rPr>
        <w:t xml:space="preserve"> death be exempt from inheritance tax as it is passing to her husband (the spouse </w:t>
      </w:r>
      <w:r w:rsidR="00D6558C" w:rsidRPr="001812C0">
        <w:rPr>
          <w:rFonts w:cs="Arial"/>
        </w:rPr>
        <w:t>exemption</w:t>
      </w:r>
      <w:r w:rsidRPr="001812C0">
        <w:rPr>
          <w:rFonts w:cs="Arial"/>
        </w:rPr>
        <w:t>)</w:t>
      </w:r>
      <w:r w:rsidR="00DF092F">
        <w:rPr>
          <w:rFonts w:cs="Arial"/>
        </w:rPr>
        <w:t>, assuming both are</w:t>
      </w:r>
      <w:r w:rsidR="003A048F">
        <w:rPr>
          <w:rFonts w:cs="Arial"/>
        </w:rPr>
        <w:t xml:space="preserve"> UK domiciled</w:t>
      </w:r>
      <w:r w:rsidRPr="001812C0">
        <w:rPr>
          <w:rFonts w:cs="Arial"/>
        </w:rPr>
        <w:t xml:space="preserve">. IHT would only be </w:t>
      </w:r>
      <w:r w:rsidR="00D6558C" w:rsidRPr="001812C0">
        <w:rPr>
          <w:rFonts w:cs="Arial"/>
        </w:rPr>
        <w:t>payable</w:t>
      </w:r>
      <w:r w:rsidRPr="001812C0">
        <w:rPr>
          <w:rFonts w:cs="Arial"/>
        </w:rPr>
        <w:t xml:space="preserve"> on second death when assets pass to the children. If, </w:t>
      </w:r>
      <w:r w:rsidR="00D6558C" w:rsidRPr="001812C0">
        <w:rPr>
          <w:rFonts w:cs="Arial"/>
        </w:rPr>
        <w:t>however</w:t>
      </w:r>
      <w:r w:rsidRPr="001812C0">
        <w:rPr>
          <w:rFonts w:cs="Arial"/>
        </w:rPr>
        <w:t>, the</w:t>
      </w:r>
      <w:r w:rsidR="001812C0">
        <w:rPr>
          <w:rFonts w:cs="Arial"/>
        </w:rPr>
        <w:t>y</w:t>
      </w:r>
      <w:r w:rsidRPr="001812C0">
        <w:rPr>
          <w:rFonts w:cs="Arial"/>
        </w:rPr>
        <w:t xml:space="preserve"> stand to inherit on </w:t>
      </w:r>
      <w:r w:rsidR="00D6558C" w:rsidRPr="001812C0">
        <w:rPr>
          <w:rFonts w:cs="Arial"/>
        </w:rPr>
        <w:t>first</w:t>
      </w:r>
      <w:r w:rsidRPr="001812C0">
        <w:rPr>
          <w:rFonts w:cs="Arial"/>
        </w:rPr>
        <w:t xml:space="preserve"> death, </w:t>
      </w:r>
      <w:r w:rsidR="00D6558C" w:rsidRPr="001812C0">
        <w:rPr>
          <w:rFonts w:cs="Arial"/>
        </w:rPr>
        <w:t>inheritance</w:t>
      </w:r>
      <w:r w:rsidRPr="001812C0">
        <w:rPr>
          <w:rFonts w:cs="Arial"/>
        </w:rPr>
        <w:t xml:space="preserve"> tax would </w:t>
      </w:r>
      <w:r w:rsidR="00D6558C" w:rsidRPr="001812C0">
        <w:rPr>
          <w:rFonts w:cs="Arial"/>
        </w:rPr>
        <w:t>potentially</w:t>
      </w:r>
      <w:r w:rsidRPr="001812C0">
        <w:rPr>
          <w:rFonts w:cs="Arial"/>
        </w:rPr>
        <w:t xml:space="preserve"> be paid at 40% on any ass</w:t>
      </w:r>
      <w:r w:rsidR="001812C0">
        <w:rPr>
          <w:rFonts w:cs="Arial"/>
        </w:rPr>
        <w:t>ets over £325,000.</w:t>
      </w:r>
    </w:p>
    <w:p w:rsidR="00033AF9" w:rsidRPr="000B714C" w:rsidRDefault="00033AF9" w:rsidP="001812C0">
      <w:pPr>
        <w:ind w:firstLine="60"/>
        <w:rPr>
          <w:rFonts w:cs="Arial"/>
        </w:rPr>
      </w:pPr>
    </w:p>
    <w:p w:rsidR="00033AF9" w:rsidRPr="000B714C" w:rsidRDefault="00033AF9" w:rsidP="00502821">
      <w:pPr>
        <w:rPr>
          <w:rFonts w:cs="Arial"/>
        </w:rPr>
      </w:pPr>
    </w:p>
    <w:sectPr w:rsidR="00033AF9" w:rsidRPr="000B714C" w:rsidSect="00523394">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1F0" w:rsidRDefault="000D31F0" w:rsidP="00C82318">
      <w:r>
        <w:separator/>
      </w:r>
    </w:p>
  </w:endnote>
  <w:endnote w:type="continuationSeparator" w:id="0">
    <w:p w:rsidR="000D31F0" w:rsidRDefault="000D31F0"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B2" w:rsidRDefault="00A003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B54" w:rsidRPr="00082B54" w:rsidRDefault="00082B54" w:rsidP="00523394">
    <w:pPr>
      <w:pStyle w:val="Footer"/>
      <w:rPr>
        <w:rStyle w:val="PageNumber"/>
        <w:rFonts w:eastAsiaTheme="minorHAnsi"/>
      </w:rPr>
    </w:pPr>
    <w:r w:rsidRPr="00082B54">
      <w:rPr>
        <w:rStyle w:val="PageNumber"/>
        <w:rFonts w:eastAsiaTheme="minorHAnsi"/>
      </w:rPr>
      <w:fldChar w:fldCharType="begin"/>
    </w:r>
    <w:r w:rsidRPr="00082B54">
      <w:rPr>
        <w:rStyle w:val="PageNumber"/>
        <w:rFonts w:eastAsiaTheme="minorHAnsi"/>
      </w:rPr>
      <w:instrText xml:space="preserve"> PAGE   \* MERGEFORMAT </w:instrText>
    </w:r>
    <w:r w:rsidRPr="00082B54">
      <w:rPr>
        <w:rStyle w:val="PageNumber"/>
        <w:rFonts w:eastAsiaTheme="minorHAnsi"/>
      </w:rPr>
      <w:fldChar w:fldCharType="separate"/>
    </w:r>
    <w:r w:rsidR="000A7FDF">
      <w:rPr>
        <w:rStyle w:val="PageNumber"/>
        <w:rFonts w:eastAsiaTheme="minorHAnsi"/>
        <w:noProof/>
      </w:rPr>
      <w:t>1</w:t>
    </w:r>
    <w:r w:rsidRPr="00082B54">
      <w:rPr>
        <w:rStyle w:val="PageNumber"/>
        <w:rFonts w:eastAsiaTheme="minorHAnsi"/>
      </w:rPr>
      <w:fldChar w:fldCharType="end"/>
    </w:r>
  </w:p>
  <w:p w:rsidR="00082B54" w:rsidRDefault="00FB781A" w:rsidP="00523394">
    <w:pPr>
      <w:pStyle w:val="DocNum"/>
    </w:pPr>
    <w:r w:rsidRPr="00FB781A">
      <w:rPr>
        <w:bCs/>
        <w:lang w:val="en-US"/>
      </w:rPr>
      <w:t>TEMP/61999578v1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B2" w:rsidRDefault="00A00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1F0" w:rsidRDefault="000D31F0" w:rsidP="00C82318">
      <w:r>
        <w:separator/>
      </w:r>
    </w:p>
  </w:footnote>
  <w:footnote w:type="continuationSeparator" w:id="0">
    <w:p w:rsidR="000D31F0" w:rsidRDefault="000D31F0" w:rsidP="00C82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B2" w:rsidRDefault="00A00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B2" w:rsidRDefault="00A003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3B2" w:rsidRDefault="00A00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7B8"/>
    <w:multiLevelType w:val="multilevel"/>
    <w:tmpl w:val="AF82C044"/>
    <w:name w:val="Annexure"/>
    <w:lvl w:ilvl="0">
      <w:start w:val="1"/>
      <w:numFmt w:val="decimal"/>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A47F1E"/>
    <w:multiLevelType w:val="multilevel"/>
    <w:tmpl w:val="9418F108"/>
    <w:lvl w:ilvl="0">
      <w:start w:val="1"/>
      <w:numFmt w:val="upperLetter"/>
      <w:pStyle w:val="IntroductionStyle"/>
      <w:lvlText w:val="(%1)"/>
      <w:lvlJc w:val="left"/>
      <w:pPr>
        <w:tabs>
          <w:tab w:val="num" w:pos="1021"/>
        </w:tabs>
        <w:ind w:left="1021" w:hanging="1021"/>
      </w:pPr>
      <w:rPr>
        <w:rFonts w:cs="Times New Roman" w:hint="default"/>
        <w:kern w:val="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03A21DAF"/>
    <w:multiLevelType w:val="hybridMultilevel"/>
    <w:tmpl w:val="E506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53DDD"/>
    <w:multiLevelType w:val="multilevel"/>
    <w:tmpl w:val="D8E66E04"/>
    <w:lvl w:ilvl="0">
      <w:start w:val="1"/>
      <w:numFmt w:val="decimal"/>
      <w:pStyle w:val="PartiesStyle"/>
      <w:lvlText w:val="(%1)"/>
      <w:lvlJc w:val="left"/>
      <w:pPr>
        <w:tabs>
          <w:tab w:val="num" w:pos="1021"/>
        </w:tabs>
        <w:ind w:left="1021" w:hanging="1021"/>
      </w:pPr>
      <w:rPr>
        <w:rFonts w:cs="Times New Roman" w:hint="default"/>
        <w:kern w:val="0"/>
        <w:sz w:val="22"/>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88B5CA3"/>
    <w:multiLevelType w:val="hybridMultilevel"/>
    <w:tmpl w:val="5324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83C31"/>
    <w:multiLevelType w:val="hybridMultilevel"/>
    <w:tmpl w:val="DC9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A0FF5"/>
    <w:multiLevelType w:val="multilevel"/>
    <w:tmpl w:val="3FB08CB2"/>
    <w:name w:val="Bullet No Space"/>
    <w:lvl w:ilvl="0">
      <w:start w:val="1"/>
      <w:numFmt w:val="bullet"/>
      <w:lvlText w:val=""/>
      <w:lvlJc w:val="left"/>
      <w:pPr>
        <w:tabs>
          <w:tab w:val="num" w:pos="851"/>
        </w:tabs>
        <w:ind w:left="851" w:hanging="851"/>
      </w:pPr>
      <w:rPr>
        <w:rFonts w:ascii="Symbol" w:hAnsi="Symbol" w:hint="default"/>
        <w:b w:val="0"/>
        <w:i w:val="0"/>
        <w:color w:val="auto"/>
        <w:kern w:val="0"/>
        <w:sz w:val="22"/>
      </w:rPr>
    </w:lvl>
    <w:lvl w:ilvl="1">
      <w:start w:val="1"/>
      <w:numFmt w:val="bullet"/>
      <w:lvlText w:val=""/>
      <w:lvlJc w:val="left"/>
      <w:pPr>
        <w:tabs>
          <w:tab w:val="num" w:pos="1701"/>
        </w:tabs>
        <w:ind w:left="1701" w:hanging="850"/>
      </w:pPr>
      <w:rPr>
        <w:rFonts w:ascii="Symbol" w:hAnsi="Symbol" w:hint="default"/>
        <w:b w:val="0"/>
        <w:i w:val="0"/>
        <w:color w:val="auto"/>
        <w:sz w:val="21"/>
      </w:rPr>
    </w:lvl>
    <w:lvl w:ilvl="2">
      <w:start w:val="1"/>
      <w:numFmt w:val="bullet"/>
      <w:lvlText w:val=""/>
      <w:lvlJc w:val="left"/>
      <w:pPr>
        <w:tabs>
          <w:tab w:val="num" w:pos="2552"/>
        </w:tabs>
        <w:ind w:left="2552" w:hanging="851"/>
      </w:pPr>
      <w:rPr>
        <w:rFonts w:ascii="Symbol" w:hAnsi="Symbol" w:hint="default"/>
        <w:b w:val="0"/>
        <w:i w:val="0"/>
        <w:color w:val="auto"/>
        <w:sz w:val="21"/>
      </w:rPr>
    </w:lvl>
    <w:lvl w:ilvl="3">
      <w:start w:val="1"/>
      <w:numFmt w:val="bullet"/>
      <w:lvlText w:val=""/>
      <w:lvlJc w:val="left"/>
      <w:pPr>
        <w:tabs>
          <w:tab w:val="num" w:pos="3402"/>
        </w:tabs>
        <w:ind w:left="3402" w:hanging="850"/>
      </w:pPr>
      <w:rPr>
        <w:rFonts w:ascii="Symbol" w:hAnsi="Symbol" w:cs="Times New Roman" w:hint="default"/>
        <w:color w:val="auto"/>
        <w:sz w:val="21"/>
      </w:rPr>
    </w:lvl>
    <w:lvl w:ilvl="4">
      <w:start w:val="1"/>
      <w:numFmt w:val="bullet"/>
      <w:lvlText w:val=""/>
      <w:lvlJc w:val="left"/>
      <w:pPr>
        <w:tabs>
          <w:tab w:val="num" w:pos="4253"/>
        </w:tabs>
        <w:ind w:left="4253" w:hanging="851"/>
      </w:pPr>
      <w:rPr>
        <w:rFonts w:ascii="Symbol" w:hAnsi="Symbol" w:cs="Times New Roman" w:hint="default"/>
        <w:color w:val="auto"/>
        <w:sz w:val="21"/>
      </w:rPr>
    </w:lvl>
    <w:lvl w:ilvl="5">
      <w:start w:val="1"/>
      <w:numFmt w:val="bullet"/>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 w15:restartNumberingAfterBreak="0">
    <w:nsid w:val="122966D2"/>
    <w:multiLevelType w:val="multilevel"/>
    <w:tmpl w:val="625261A6"/>
    <w:name w:val="Bullet With Space"/>
    <w:lvl w:ilvl="0">
      <w:start w:val="1"/>
      <w:numFmt w:val="bullet"/>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F57CF2"/>
    <w:multiLevelType w:val="multilevel"/>
    <w:tmpl w:val="5F189D02"/>
    <w:name w:val="Background"/>
    <w:lvl w:ilvl="0">
      <w:start w:val="1"/>
      <w:numFmt w:val="upperLetter"/>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9" w15:restartNumberingAfterBreak="0">
    <w:nsid w:val="16E3386C"/>
    <w:multiLevelType w:val="multilevel"/>
    <w:tmpl w:val="3DA8D24E"/>
    <w:name w:val="Bullet List"/>
    <w:lvl w:ilvl="0">
      <w:start w:val="1"/>
      <w:numFmt w:val="bullet"/>
      <w:pStyle w:val="Bullet"/>
      <w:lvlText w:val=""/>
      <w:lvlJc w:val="left"/>
      <w:pPr>
        <w:tabs>
          <w:tab w:val="num" w:pos="1021"/>
        </w:tabs>
        <w:ind w:left="1021" w:hanging="1021"/>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F22624"/>
    <w:multiLevelType w:val="hybridMultilevel"/>
    <w:tmpl w:val="8B3E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907A5"/>
    <w:multiLevelType w:val="hybridMultilevel"/>
    <w:tmpl w:val="C6CE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25D14"/>
    <w:multiLevelType w:val="multilevel"/>
    <w:tmpl w:val="E5A0E374"/>
    <w:name w:val="Definition_1"/>
    <w:lvl w:ilvl="0">
      <w:start w:val="1"/>
      <w:numFmt w:val="none"/>
      <w:suff w:val="nothing"/>
      <w:lvlText w:val=""/>
      <w:lvlJc w:val="left"/>
      <w:pPr>
        <w:ind w:left="1418" w:firstLine="0"/>
      </w:pPr>
      <w:rPr>
        <w:rFonts w:hint="default"/>
        <w:sz w:val="22"/>
      </w:rPr>
    </w:lvl>
    <w:lvl w:ilvl="1">
      <w:start w:val="1"/>
      <w:numFmt w:val="lowerLetter"/>
      <w:lvlText w:val="%1(%2)"/>
      <w:lvlJc w:val="left"/>
      <w:pPr>
        <w:tabs>
          <w:tab w:val="num" w:pos="2126"/>
        </w:tabs>
        <w:ind w:left="2126" w:hanging="708"/>
      </w:pPr>
      <w:rPr>
        <w:rFonts w:hint="default"/>
        <w:sz w:val="22"/>
      </w:rPr>
    </w:lvl>
    <w:lvl w:ilvl="2">
      <w:start w:val="1"/>
      <w:numFmt w:val="lowerRoman"/>
      <w:lvlText w:val="(%3)"/>
      <w:lvlJc w:val="left"/>
      <w:pPr>
        <w:tabs>
          <w:tab w:val="num" w:pos="2835"/>
        </w:tabs>
        <w:ind w:left="2835" w:hanging="709"/>
      </w:pPr>
      <w:rPr>
        <w:rFonts w:hint="default"/>
        <w:sz w:val="22"/>
      </w:rPr>
    </w:lvl>
    <w:lvl w:ilvl="3">
      <w:start w:val="1"/>
      <w:numFmt w:val="upperLetter"/>
      <w:lvlText w:val="(%4)"/>
      <w:lvlJc w:val="left"/>
      <w:pPr>
        <w:tabs>
          <w:tab w:val="num" w:pos="3544"/>
        </w:tabs>
        <w:ind w:left="3544" w:hanging="709"/>
      </w:pPr>
      <w:rPr>
        <w:rFonts w:hint="default"/>
        <w:sz w:val="22"/>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32767" w:firstLine="32767"/>
      </w:pPr>
      <w:rPr>
        <w:rFonts w:hint="default"/>
      </w:rPr>
    </w:lvl>
  </w:abstractNum>
  <w:abstractNum w:abstractNumId="13" w15:restartNumberingAfterBreak="0">
    <w:nsid w:val="1F146DF2"/>
    <w:multiLevelType w:val="multilevel"/>
    <w:tmpl w:val="9B24192E"/>
    <w:lvl w:ilvl="0">
      <w:start w:val="1"/>
      <w:numFmt w:val="upperLetter"/>
      <w:pStyle w:val="AppendixTitle"/>
      <w:suff w:val="nothing"/>
      <w:lvlText w:val="Appendix %1"/>
      <w:lvlJc w:val="left"/>
      <w:pPr>
        <w:ind w:left="0" w:firstLine="0"/>
      </w:pPr>
      <w:rPr>
        <w:rFonts w:cs="Times New Roman" w:hint="default"/>
        <w:b/>
        <w:i w:val="0"/>
        <w:caps/>
        <w:kern w:val="0"/>
        <w:sz w:val="22"/>
      </w:rPr>
    </w:lvl>
    <w:lvl w:ilvl="1">
      <w:start w:val="1"/>
      <w:numFmt w:val="none"/>
      <w:suff w:val="nothing"/>
      <w:lvlText w:val=""/>
      <w:lvlJc w:val="left"/>
      <w:pPr>
        <w:ind w:left="0" w:firstLine="0"/>
      </w:pPr>
      <w:rPr>
        <w:rFonts w:cs="Times New Roman" w:hint="default"/>
        <w:b/>
        <w:i w:val="0"/>
        <w:sz w:val="20"/>
      </w:rPr>
    </w:lvl>
    <w:lvl w:ilvl="2">
      <w:start w:val="1"/>
      <w:numFmt w:val="none"/>
      <w:lvlRestart w:val="1"/>
      <w:suff w:val="nothing"/>
      <w:lvlText w:val=""/>
      <w:lvlJc w:val="left"/>
      <w:pPr>
        <w:ind w:left="-32767" w:firstLine="32767"/>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32767" w:firstLine="32767"/>
      </w:pPr>
      <w:rPr>
        <w:rFonts w:cs="Times New Roman" w:hint="default"/>
        <w:sz w:val="20"/>
      </w:rPr>
    </w:lvl>
    <w:lvl w:ilvl="5">
      <w:start w:val="1"/>
      <w:numFmt w:val="none"/>
      <w:suff w:val="nothing"/>
      <w:lvlText w:val=""/>
      <w:lvlJc w:val="left"/>
      <w:pPr>
        <w:ind w:left="-32767" w:firstLine="32767"/>
      </w:pPr>
      <w:rPr>
        <w:rFonts w:ascii="Arial" w:hAnsi="Arial" w:cs="Times New Roman" w:hint="default"/>
        <w:sz w:val="20"/>
      </w:rPr>
    </w:lvl>
    <w:lvl w:ilvl="6">
      <w:start w:val="1"/>
      <w:numFmt w:val="none"/>
      <w:suff w:val="nothing"/>
      <w:lvlText w:val=""/>
      <w:lvlJc w:val="left"/>
      <w:pPr>
        <w:ind w:left="-32767" w:firstLine="32767"/>
      </w:pPr>
      <w:rPr>
        <w:rFonts w:cs="Times New Roman" w:hint="default"/>
        <w:sz w:val="20"/>
      </w:rPr>
    </w:lvl>
    <w:lvl w:ilvl="7">
      <w:start w:val="1"/>
      <w:numFmt w:val="none"/>
      <w:suff w:val="nothing"/>
      <w:lvlText w:val=""/>
      <w:lvlJc w:val="left"/>
      <w:pPr>
        <w:ind w:left="-32767" w:firstLine="32767"/>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4" w15:restartNumberingAfterBreak="0">
    <w:nsid w:val="21933638"/>
    <w:multiLevelType w:val="hybridMultilevel"/>
    <w:tmpl w:val="933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B1F77"/>
    <w:multiLevelType w:val="hybridMultilevel"/>
    <w:tmpl w:val="C564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6012E"/>
    <w:multiLevelType w:val="hybridMultilevel"/>
    <w:tmpl w:val="E93A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81883"/>
    <w:multiLevelType w:val="multilevel"/>
    <w:tmpl w:val="F8D00888"/>
    <w:name w:val="Heading"/>
    <w:lvl w:ilvl="0">
      <w:start w:val="1"/>
      <w:numFmt w:val="decimal"/>
      <w:pStyle w:val="Heading1"/>
      <w:lvlText w:val="%1."/>
      <w:lvlJc w:val="left"/>
      <w:pPr>
        <w:tabs>
          <w:tab w:val="num" w:pos="1021"/>
        </w:tabs>
        <w:ind w:left="1021" w:hanging="1021"/>
      </w:pPr>
      <w:rPr>
        <w:rFonts w:hint="default"/>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lowerLetter"/>
      <w:pStyle w:val="Heading4"/>
      <w:lvlText w:val="(%4)"/>
      <w:lvlJc w:val="left"/>
      <w:pPr>
        <w:tabs>
          <w:tab w:val="num" w:pos="1588"/>
        </w:tabs>
        <w:ind w:left="1588" w:hanging="567"/>
      </w:pPr>
      <w:rPr>
        <w:rFonts w:hint="default"/>
      </w:rPr>
    </w:lvl>
    <w:lvl w:ilvl="4">
      <w:start w:val="1"/>
      <w:numFmt w:val="lowerRoman"/>
      <w:pStyle w:val="Heading5"/>
      <w:lvlText w:val="(%5)"/>
      <w:lvlJc w:val="left"/>
      <w:pPr>
        <w:tabs>
          <w:tab w:val="num" w:pos="2155"/>
        </w:tabs>
        <w:ind w:left="2155" w:hanging="567"/>
      </w:pPr>
      <w:rPr>
        <w:rFonts w:hint="default"/>
      </w:rPr>
    </w:lvl>
    <w:lvl w:ilvl="5">
      <w:start w:val="1"/>
      <w:numFmt w:val="upperLetter"/>
      <w:pStyle w:val="Heading6"/>
      <w:lvlText w:val="(%6)"/>
      <w:lvlJc w:val="left"/>
      <w:pPr>
        <w:tabs>
          <w:tab w:val="num" w:pos="2722"/>
        </w:tabs>
        <w:ind w:left="2722"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32767" w:firstLine="32767"/>
      </w:pPr>
      <w:rPr>
        <w:rFonts w:hint="default"/>
      </w:rPr>
    </w:lvl>
  </w:abstractNum>
  <w:abstractNum w:abstractNumId="18" w15:restartNumberingAfterBreak="0">
    <w:nsid w:val="35F11D13"/>
    <w:multiLevelType w:val="hybridMultilevel"/>
    <w:tmpl w:val="267A5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1C2932"/>
    <w:multiLevelType w:val="multilevel"/>
    <w:tmpl w:val="CB90CDD2"/>
    <w:name w:val="Court"/>
    <w:lvl w:ilvl="0">
      <w:start w:val="1"/>
      <w:numFmt w:val="decimal"/>
      <w:pStyle w:val="CourtHeading1"/>
      <w:lvlText w:val="%1."/>
      <w:lvlJc w:val="left"/>
      <w:pPr>
        <w:tabs>
          <w:tab w:val="num" w:pos="1021"/>
        </w:tabs>
        <w:ind w:left="1021" w:hanging="1021"/>
      </w:pPr>
      <w:rPr>
        <w:rFonts w:hint="default"/>
      </w:rPr>
    </w:lvl>
    <w:lvl w:ilvl="1">
      <w:start w:val="1"/>
      <w:numFmt w:val="decimal"/>
      <w:pStyle w:val="CourtHeading2"/>
      <w:lvlText w:val="%1.%2"/>
      <w:lvlJc w:val="left"/>
      <w:pPr>
        <w:tabs>
          <w:tab w:val="num" w:pos="1021"/>
        </w:tabs>
        <w:ind w:left="1021" w:hanging="1021"/>
      </w:pPr>
      <w:rPr>
        <w:rFonts w:hint="default"/>
      </w:rPr>
    </w:lvl>
    <w:lvl w:ilvl="2">
      <w:start w:val="1"/>
      <w:numFmt w:val="decimal"/>
      <w:pStyle w:val="CourtHeading3"/>
      <w:lvlText w:val="%1.%2.%3"/>
      <w:lvlJc w:val="left"/>
      <w:pPr>
        <w:tabs>
          <w:tab w:val="num" w:pos="1021"/>
        </w:tabs>
        <w:ind w:left="1021" w:hanging="1021"/>
      </w:pPr>
      <w:rPr>
        <w:rFonts w:hint="default"/>
      </w:rPr>
    </w:lvl>
    <w:lvl w:ilvl="3">
      <w:start w:val="1"/>
      <w:numFmt w:val="lowerLetter"/>
      <w:pStyle w:val="CourtHeading4"/>
      <w:lvlText w:val="(%4)"/>
      <w:lvlJc w:val="left"/>
      <w:pPr>
        <w:tabs>
          <w:tab w:val="num" w:pos="1588"/>
        </w:tabs>
        <w:ind w:left="1588" w:hanging="567"/>
      </w:pPr>
      <w:rPr>
        <w:rFonts w:hint="default"/>
      </w:rPr>
    </w:lvl>
    <w:lvl w:ilvl="4">
      <w:start w:val="1"/>
      <w:numFmt w:val="lowerRoman"/>
      <w:pStyle w:val="CourtHeading5"/>
      <w:lvlText w:val="(%5)"/>
      <w:lvlJc w:val="left"/>
      <w:pPr>
        <w:tabs>
          <w:tab w:val="num" w:pos="2155"/>
        </w:tabs>
        <w:ind w:left="2155" w:hanging="567"/>
      </w:pPr>
      <w:rPr>
        <w:rFonts w:hint="default"/>
      </w:rPr>
    </w:lvl>
    <w:lvl w:ilvl="5">
      <w:start w:val="1"/>
      <w:numFmt w:val="upperLetter"/>
      <w:pStyle w:val="CourtHeading6"/>
      <w:lvlText w:val="(%6)"/>
      <w:lvlJc w:val="left"/>
      <w:pPr>
        <w:tabs>
          <w:tab w:val="num" w:pos="2722"/>
        </w:tabs>
        <w:ind w:left="2722"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32767" w:firstLine="32767"/>
      </w:pPr>
      <w:rPr>
        <w:rFonts w:hint="default"/>
      </w:rPr>
    </w:lvl>
  </w:abstractNum>
  <w:abstractNum w:abstractNumId="20" w15:restartNumberingAfterBreak="0">
    <w:nsid w:val="3B793E27"/>
    <w:multiLevelType w:val="multilevel"/>
    <w:tmpl w:val="B5D42EBE"/>
    <w:name w:val="Definitions"/>
    <w:lvl w:ilvl="0">
      <w:start w:val="1"/>
      <w:numFmt w:val="none"/>
      <w:pStyle w:val="Definitions"/>
      <w:suff w:val="nothing"/>
      <w:lvlText w:val=""/>
      <w:lvlJc w:val="left"/>
      <w:pPr>
        <w:ind w:left="1021" w:firstLine="0"/>
      </w:pPr>
      <w:rPr>
        <w:rFonts w:cs="Times New Roman" w:hint="default"/>
        <w:b/>
        <w:i w:val="0"/>
        <w:caps w:val="0"/>
        <w:kern w:val="0"/>
        <w:sz w:val="22"/>
      </w:rPr>
    </w:lvl>
    <w:lvl w:ilvl="1">
      <w:start w:val="1"/>
      <w:numFmt w:val="lowerLetter"/>
      <w:pStyle w:val="Definitions1"/>
      <w:lvlText w:val="(%2)"/>
      <w:lvlJc w:val="left"/>
      <w:pPr>
        <w:tabs>
          <w:tab w:val="num" w:pos="1588"/>
        </w:tabs>
        <w:ind w:left="1588" w:hanging="567"/>
      </w:pPr>
      <w:rPr>
        <w:rFonts w:cs="Times New Roman" w:hint="default"/>
        <w:b w:val="0"/>
        <w:i w:val="0"/>
        <w:sz w:val="22"/>
      </w:rPr>
    </w:lvl>
    <w:lvl w:ilvl="2">
      <w:start w:val="1"/>
      <w:numFmt w:val="lowerRoman"/>
      <w:pStyle w:val="Definitions2"/>
      <w:lvlText w:val="(%3)"/>
      <w:lvlJc w:val="left"/>
      <w:pPr>
        <w:tabs>
          <w:tab w:val="num" w:pos="2155"/>
        </w:tabs>
        <w:ind w:left="2155" w:hanging="567"/>
      </w:pPr>
      <w:rPr>
        <w:rFonts w:ascii="Arial" w:hAnsi="Arial" w:cs="Times New Roman" w:hint="default"/>
        <w:sz w:val="22"/>
      </w:rPr>
    </w:lvl>
    <w:lvl w:ilvl="3">
      <w:start w:val="1"/>
      <w:numFmt w:val="upperLetter"/>
      <w:pStyle w:val="Definitions3"/>
      <w:lvlText w:val="(%4)"/>
      <w:lvlJc w:val="left"/>
      <w:pPr>
        <w:tabs>
          <w:tab w:val="num" w:pos="2722"/>
        </w:tabs>
        <w:ind w:left="2722" w:hanging="567"/>
      </w:pPr>
      <w:rPr>
        <w:rFonts w:cs="Times New Roman" w:hint="default"/>
        <w:sz w:val="22"/>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0" w:firstLine="0"/>
      </w:pPr>
      <w:rPr>
        <w:rFonts w:ascii="Arial" w:hAnsi="Arial" w:cs="Times New Roman" w:hint="default"/>
        <w:sz w:val="20"/>
      </w:rPr>
    </w:lvl>
    <w:lvl w:ilvl="6">
      <w:start w:val="1"/>
      <w:numFmt w:val="none"/>
      <w:suff w:val="nothing"/>
      <w:lvlText w:val=""/>
      <w:lvlJc w:val="left"/>
      <w:pPr>
        <w:ind w:left="0" w:firstLine="0"/>
      </w:pPr>
      <w:rPr>
        <w:rFonts w:cs="Times New Roman" w:hint="default"/>
        <w:sz w:val="20"/>
      </w:rPr>
    </w:lvl>
    <w:lvl w:ilvl="7">
      <w:start w:val="1"/>
      <w:numFmt w:val="none"/>
      <w:suff w:val="nothing"/>
      <w:lvlText w:val=""/>
      <w:lvlJc w:val="left"/>
      <w:pPr>
        <w:ind w:left="0"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1" w15:restartNumberingAfterBreak="0">
    <w:nsid w:val="3C247BCC"/>
    <w:multiLevelType w:val="multilevel"/>
    <w:tmpl w:val="BC663820"/>
    <w:name w:val="Annex"/>
    <w:lvl w:ilvl="0">
      <w:start w:val="1"/>
      <w:numFmt w:val="decimal"/>
      <w:suff w:val="nothing"/>
      <w:lvlText w:val="Annex %1"/>
      <w:lvlJc w:val="left"/>
      <w:pPr>
        <w:ind w:left="0" w:firstLine="0"/>
      </w:pPr>
      <w:rPr>
        <w:rFonts w:hint="default"/>
      </w:rPr>
    </w:lvl>
    <w:lvl w:ilvl="1">
      <w:start w:val="1"/>
      <w:numFmt w:val="none"/>
      <w:suff w:val="nothing"/>
      <w:lvlText w:val=""/>
      <w:lvlJc w:val="left"/>
      <w:pPr>
        <w:ind w:left="-32767" w:firstLine="327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2" w15:restartNumberingAfterBreak="0">
    <w:nsid w:val="423C2E7C"/>
    <w:multiLevelType w:val="hybridMultilevel"/>
    <w:tmpl w:val="E250D4EE"/>
    <w:lvl w:ilvl="0" w:tplc="08090003">
      <w:start w:val="1"/>
      <w:numFmt w:val="bullet"/>
      <w:lvlText w:val="o"/>
      <w:lvlJc w:val="left"/>
      <w:pPr>
        <w:ind w:left="1627" w:hanging="360"/>
      </w:pPr>
      <w:rPr>
        <w:rFonts w:ascii="Courier New" w:hAnsi="Courier New" w:cs="Courier New"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3" w15:restartNumberingAfterBreak="0">
    <w:nsid w:val="49161B37"/>
    <w:multiLevelType w:val="hybridMultilevel"/>
    <w:tmpl w:val="7208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C45F7"/>
    <w:multiLevelType w:val="multilevel"/>
    <w:tmpl w:val="D466038A"/>
    <w:name w:val="Heading"/>
    <w:lvl w:ilvl="0">
      <w:start w:val="1"/>
      <w:numFmt w:val="decimal"/>
      <w:lvlText w:val="%1."/>
      <w:lvlJc w:val="left"/>
      <w:pPr>
        <w:tabs>
          <w:tab w:val="num" w:pos="907"/>
        </w:tabs>
        <w:ind w:left="907" w:hanging="907"/>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7"/>
        </w:tabs>
        <w:ind w:left="907" w:hanging="907"/>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07"/>
        </w:tabs>
        <w:ind w:left="907" w:hanging="907"/>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74"/>
        </w:tabs>
        <w:ind w:left="1474" w:hanging="567"/>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041"/>
        </w:tabs>
        <w:ind w:left="2041" w:hanging="567"/>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608"/>
        </w:tabs>
        <w:ind w:left="2608" w:hanging="567"/>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C397056"/>
    <w:multiLevelType w:val="hybridMultilevel"/>
    <w:tmpl w:val="C780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04DC4"/>
    <w:multiLevelType w:val="multilevel"/>
    <w:tmpl w:val="246A767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7" w15:restartNumberingAfterBreak="0">
    <w:nsid w:val="4D0743BC"/>
    <w:multiLevelType w:val="multilevel"/>
    <w:tmpl w:val="44665E50"/>
    <w:styleLink w:val="DefinitionNumb"/>
    <w:lvl w:ilvl="0">
      <w:start w:val="1"/>
      <w:numFmt w:val="lowerLetter"/>
      <w:lvlText w:val="(%1)"/>
      <w:lvlJc w:val="left"/>
      <w:pPr>
        <w:tabs>
          <w:tab w:val="num" w:pos="360"/>
        </w:tabs>
        <w:ind w:left="357" w:hanging="357"/>
      </w:pPr>
      <w:rPr>
        <w:rFonts w:hint="default"/>
        <w:b w:val="0"/>
        <w:i w:val="0"/>
        <w:sz w:val="22"/>
      </w:rPr>
    </w:lvl>
    <w:lvl w:ilvl="1">
      <w:start w:val="1"/>
      <w:numFmt w:val="lowerRoman"/>
      <w:lvlText w:val="(%2)"/>
      <w:lvlJc w:val="left"/>
      <w:pPr>
        <w:tabs>
          <w:tab w:val="num" w:pos="714"/>
        </w:tabs>
        <w:ind w:left="714" w:hanging="357"/>
      </w:pPr>
      <w:rPr>
        <w:rFonts w:hint="default"/>
      </w:rPr>
    </w:lvl>
    <w:lvl w:ilvl="2">
      <w:start w:val="1"/>
      <w:numFmt w:val="none"/>
      <w:suff w:val="nothing"/>
      <w:lvlText w:val=""/>
      <w:lvlJc w:val="right"/>
      <w:pPr>
        <w:ind w:left="714" w:firstLine="0"/>
      </w:pPr>
      <w:rPr>
        <w:rFonts w:hint="default"/>
      </w:rPr>
    </w:lvl>
    <w:lvl w:ilvl="3">
      <w:start w:val="1"/>
      <w:numFmt w:val="none"/>
      <w:suff w:val="nothing"/>
      <w:lvlText w:val=""/>
      <w:lvlJc w:val="left"/>
      <w:pPr>
        <w:ind w:left="714" w:firstLine="0"/>
      </w:pPr>
      <w:rPr>
        <w:rFonts w:hint="default"/>
      </w:rPr>
    </w:lvl>
    <w:lvl w:ilvl="4">
      <w:start w:val="1"/>
      <w:numFmt w:val="none"/>
      <w:suff w:val="nothing"/>
      <w:lvlText w:val=""/>
      <w:lvlJc w:val="left"/>
      <w:pPr>
        <w:ind w:left="714" w:firstLine="0"/>
      </w:pPr>
      <w:rPr>
        <w:rFonts w:hint="default"/>
      </w:rPr>
    </w:lvl>
    <w:lvl w:ilvl="5">
      <w:start w:val="1"/>
      <w:numFmt w:val="none"/>
      <w:suff w:val="nothing"/>
      <w:lvlText w:val=""/>
      <w:lvlJc w:val="right"/>
      <w:pPr>
        <w:ind w:left="714" w:firstLine="0"/>
      </w:pPr>
      <w:rPr>
        <w:rFonts w:hint="default"/>
      </w:rPr>
    </w:lvl>
    <w:lvl w:ilvl="6">
      <w:start w:val="1"/>
      <w:numFmt w:val="none"/>
      <w:suff w:val="nothing"/>
      <w:lvlText w:val=""/>
      <w:lvlJc w:val="left"/>
      <w:pPr>
        <w:ind w:left="714" w:firstLine="0"/>
      </w:pPr>
      <w:rPr>
        <w:rFonts w:hint="default"/>
      </w:rPr>
    </w:lvl>
    <w:lvl w:ilvl="7">
      <w:start w:val="1"/>
      <w:numFmt w:val="none"/>
      <w:suff w:val="nothing"/>
      <w:lvlText w:val=""/>
      <w:lvlJc w:val="left"/>
      <w:pPr>
        <w:ind w:left="714" w:firstLine="0"/>
      </w:pPr>
      <w:rPr>
        <w:rFonts w:hint="default"/>
      </w:rPr>
    </w:lvl>
    <w:lvl w:ilvl="8">
      <w:start w:val="1"/>
      <w:numFmt w:val="none"/>
      <w:suff w:val="nothing"/>
      <w:lvlText w:val=""/>
      <w:lvlJc w:val="right"/>
      <w:pPr>
        <w:ind w:left="714" w:firstLine="0"/>
      </w:pPr>
      <w:rPr>
        <w:rFonts w:hint="default"/>
      </w:rPr>
    </w:lvl>
  </w:abstractNum>
  <w:abstractNum w:abstractNumId="28" w15:restartNumberingAfterBreak="0">
    <w:nsid w:val="57CB51E7"/>
    <w:multiLevelType w:val="multilevel"/>
    <w:tmpl w:val="AE0CAFA8"/>
    <w:name w:val="Single Annexure"/>
    <w:lvl w:ilvl="0">
      <w:start w:val="1"/>
      <w:numFmt w:val="none"/>
      <w:suff w:val="nothing"/>
      <w:lvlText w:val="Annexure"/>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5F311798"/>
    <w:multiLevelType w:val="hybridMultilevel"/>
    <w:tmpl w:val="AA7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678CA"/>
    <w:multiLevelType w:val="multilevel"/>
    <w:tmpl w:val="943C505C"/>
    <w:name w:val="Schedule"/>
    <w:lvl w:ilvl="0">
      <w:start w:val="1"/>
      <w:numFmt w:val="decimal"/>
      <w:pStyle w:val="ScheduleTitle1"/>
      <w:suff w:val="nothing"/>
      <w:lvlText w:val="Schedule %1"/>
      <w:lvlJc w:val="left"/>
      <w:pPr>
        <w:ind w:left="0" w:firstLine="0"/>
      </w:pPr>
      <w:rPr>
        <w:rFonts w:cs="Times New Roman" w:hint="default"/>
        <w:b/>
        <w:i w:val="0"/>
        <w:caps/>
        <w:kern w:val="0"/>
        <w:sz w:val="22"/>
      </w:rPr>
    </w:lvl>
    <w:lvl w:ilvl="1">
      <w:start w:val="1"/>
      <w:numFmt w:val="decimal"/>
      <w:pStyle w:val="SchedulePart"/>
      <w:suff w:val="nothing"/>
      <w:lvlText w:val="Part %2"/>
      <w:lvlJc w:val="left"/>
      <w:pPr>
        <w:ind w:left="0" w:firstLine="0"/>
      </w:pPr>
      <w:rPr>
        <w:rFonts w:cs="Times New Roman" w:hint="default"/>
        <w:b/>
        <w:i w:val="0"/>
        <w:sz w:val="22"/>
      </w:rPr>
    </w:lvl>
    <w:lvl w:ilvl="2">
      <w:start w:val="1"/>
      <w:numFmt w:val="decimal"/>
      <w:pStyle w:val="SHeading1"/>
      <w:lvlText w:val="%3."/>
      <w:lvlJc w:val="left"/>
      <w:pPr>
        <w:tabs>
          <w:tab w:val="num" w:pos="1021"/>
        </w:tabs>
        <w:ind w:left="1021" w:hanging="1021"/>
      </w:pPr>
      <w:rPr>
        <w:rFonts w:ascii="Arial" w:hAnsi="Arial" w:cs="Times New Roman" w:hint="default"/>
        <w:sz w:val="22"/>
      </w:rPr>
    </w:lvl>
    <w:lvl w:ilvl="3">
      <w:start w:val="1"/>
      <w:numFmt w:val="decimal"/>
      <w:pStyle w:val="SHeading2"/>
      <w:lvlText w:val="%3.%4"/>
      <w:lvlJc w:val="left"/>
      <w:pPr>
        <w:tabs>
          <w:tab w:val="num" w:pos="1021"/>
        </w:tabs>
        <w:ind w:left="1021" w:hanging="1021"/>
      </w:pPr>
      <w:rPr>
        <w:rFonts w:cs="Times New Roman" w:hint="default"/>
        <w:sz w:val="22"/>
      </w:rPr>
    </w:lvl>
    <w:lvl w:ilvl="4">
      <w:start w:val="1"/>
      <w:numFmt w:val="decimal"/>
      <w:pStyle w:val="SHeading3"/>
      <w:lvlText w:val="%3.%4.%5"/>
      <w:lvlJc w:val="left"/>
      <w:pPr>
        <w:tabs>
          <w:tab w:val="num" w:pos="1021"/>
        </w:tabs>
        <w:ind w:left="1021" w:hanging="1021"/>
      </w:pPr>
      <w:rPr>
        <w:rFonts w:cs="Times New Roman" w:hint="default"/>
        <w:sz w:val="22"/>
      </w:rPr>
    </w:lvl>
    <w:lvl w:ilvl="5">
      <w:start w:val="1"/>
      <w:numFmt w:val="lowerLetter"/>
      <w:pStyle w:val="SHeading4"/>
      <w:lvlText w:val="(%6)"/>
      <w:lvlJc w:val="left"/>
      <w:pPr>
        <w:tabs>
          <w:tab w:val="num" w:pos="1588"/>
        </w:tabs>
        <w:ind w:left="1588" w:hanging="567"/>
      </w:pPr>
      <w:rPr>
        <w:rFonts w:ascii="Arial" w:hAnsi="Arial" w:cs="Times New Roman" w:hint="default"/>
        <w:sz w:val="22"/>
      </w:rPr>
    </w:lvl>
    <w:lvl w:ilvl="6">
      <w:start w:val="1"/>
      <w:numFmt w:val="lowerRoman"/>
      <w:pStyle w:val="SHeading5"/>
      <w:lvlText w:val="(%7)"/>
      <w:lvlJc w:val="left"/>
      <w:pPr>
        <w:tabs>
          <w:tab w:val="num" w:pos="2155"/>
        </w:tabs>
        <w:ind w:left="2155" w:hanging="567"/>
      </w:pPr>
      <w:rPr>
        <w:rFonts w:cs="Times New Roman" w:hint="default"/>
        <w:sz w:val="22"/>
      </w:rPr>
    </w:lvl>
    <w:lvl w:ilvl="7">
      <w:start w:val="1"/>
      <w:numFmt w:val="upperLetter"/>
      <w:pStyle w:val="SHeading6"/>
      <w:lvlText w:val="(%8)"/>
      <w:lvlJc w:val="left"/>
      <w:pPr>
        <w:tabs>
          <w:tab w:val="num" w:pos="2722"/>
        </w:tabs>
        <w:ind w:left="2722" w:hanging="567"/>
      </w:pPr>
      <w:rPr>
        <w:rFonts w:cs="Times New Roman" w:hint="default"/>
        <w:sz w:val="22"/>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1" w15:restartNumberingAfterBreak="0">
    <w:nsid w:val="62703BCC"/>
    <w:multiLevelType w:val="hybridMultilevel"/>
    <w:tmpl w:val="A404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35070"/>
    <w:multiLevelType w:val="hybridMultilevel"/>
    <w:tmpl w:val="20D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232D24"/>
    <w:multiLevelType w:val="multilevel"/>
    <w:tmpl w:val="09763F60"/>
    <w:name w:val="Single Schedule"/>
    <w:lvl w:ilvl="0">
      <w:start w:val="1"/>
      <w:numFmt w:val="none"/>
      <w:suff w:val="nothing"/>
      <w:lvlText w:val="Schedule"/>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7A82F99"/>
    <w:multiLevelType w:val="multilevel"/>
    <w:tmpl w:val="5A840D9C"/>
    <w:lvl w:ilvl="0">
      <w:start w:val="1"/>
      <w:numFmt w:val="decimal"/>
      <w:lvlText w:val="%1."/>
      <w:lvlJc w:val="left"/>
      <w:pPr>
        <w:tabs>
          <w:tab w:val="num" w:pos="907"/>
        </w:tabs>
        <w:ind w:left="907" w:hanging="907"/>
      </w:pPr>
      <w:rPr>
        <w:rFonts w:hint="default"/>
        <w:caps w:val="0"/>
        <w:strike w:val="0"/>
        <w:dstrike w:val="0"/>
        <w:vanish w:val="0"/>
        <w:color w:val="auto"/>
        <w:vertAlign w:val="baseline"/>
      </w:rPr>
    </w:lvl>
    <w:lvl w:ilvl="1">
      <w:start w:val="1"/>
      <w:numFmt w:val="decimal"/>
      <w:lvlText w:val="%1.%2"/>
      <w:lvlJc w:val="left"/>
      <w:pPr>
        <w:tabs>
          <w:tab w:val="num" w:pos="907"/>
        </w:tabs>
        <w:ind w:left="907" w:hanging="907"/>
      </w:pPr>
      <w:rPr>
        <w:rFonts w:hint="default"/>
        <w:b w:val="0"/>
        <w:i w:val="0"/>
        <w:caps w:val="0"/>
        <w:strike w:val="0"/>
        <w:dstrike w:val="0"/>
        <w:vanish w:val="0"/>
        <w:color w:val="auto"/>
        <w:vertAlign w:val="baseline"/>
      </w:rPr>
    </w:lvl>
    <w:lvl w:ilvl="2">
      <w:start w:val="1"/>
      <w:numFmt w:val="decimal"/>
      <w:lvlText w:val="%1.%2.%3"/>
      <w:lvlJc w:val="left"/>
      <w:pPr>
        <w:tabs>
          <w:tab w:val="num" w:pos="907"/>
        </w:tabs>
        <w:ind w:left="907" w:hanging="907"/>
      </w:pPr>
      <w:rPr>
        <w:rFonts w:hint="default"/>
        <w:b w:val="0"/>
        <w:i w:val="0"/>
        <w:caps w:val="0"/>
        <w:strike w:val="0"/>
        <w:dstrike w:val="0"/>
        <w:vanish w:val="0"/>
        <w:color w:val="auto"/>
        <w:vertAlign w:val="baseline"/>
      </w:rPr>
    </w:lvl>
    <w:lvl w:ilvl="3">
      <w:start w:val="1"/>
      <w:numFmt w:val="lowerLetter"/>
      <w:lvlText w:val="(%4)"/>
      <w:lvlJc w:val="left"/>
      <w:pPr>
        <w:tabs>
          <w:tab w:val="num" w:pos="1474"/>
        </w:tabs>
        <w:ind w:left="1474" w:hanging="567"/>
      </w:pPr>
      <w:rPr>
        <w:rFonts w:hint="default"/>
        <w:b w:val="0"/>
        <w:i w:val="0"/>
        <w:caps w:val="0"/>
        <w:strike w:val="0"/>
        <w:dstrike w:val="0"/>
        <w:vanish w:val="0"/>
        <w:color w:val="auto"/>
        <w:vertAlign w:val="baseline"/>
      </w:rPr>
    </w:lvl>
    <w:lvl w:ilvl="4">
      <w:start w:val="1"/>
      <w:numFmt w:val="lowerRoman"/>
      <w:lvlText w:val="(%5)"/>
      <w:lvlJc w:val="left"/>
      <w:pPr>
        <w:tabs>
          <w:tab w:val="num" w:pos="2041"/>
        </w:tabs>
        <w:ind w:left="2041" w:hanging="567"/>
      </w:pPr>
      <w:rPr>
        <w:rFonts w:hint="default"/>
        <w:b w:val="0"/>
        <w:i w:val="0"/>
        <w:caps w:val="0"/>
        <w:strike w:val="0"/>
        <w:dstrike w:val="0"/>
        <w:vanish w:val="0"/>
        <w:color w:val="auto"/>
        <w:vertAlign w:val="baseline"/>
      </w:rPr>
    </w:lvl>
    <w:lvl w:ilvl="5">
      <w:start w:val="1"/>
      <w:numFmt w:val="upperLetter"/>
      <w:lvlText w:val="(%6)"/>
      <w:lvlJc w:val="left"/>
      <w:pPr>
        <w:tabs>
          <w:tab w:val="num" w:pos="2608"/>
        </w:tabs>
        <w:ind w:left="2608" w:hanging="567"/>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35" w15:restartNumberingAfterBreak="0">
    <w:nsid w:val="7A19545F"/>
    <w:multiLevelType w:val="hybridMultilevel"/>
    <w:tmpl w:val="EF56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27"/>
  </w:num>
  <w:num w:numId="4">
    <w:abstractNumId w:val="20"/>
  </w:num>
  <w:num w:numId="5">
    <w:abstractNumId w:val="27"/>
  </w:num>
  <w:num w:numId="6">
    <w:abstractNumId w:val="17"/>
  </w:num>
  <w:num w:numId="7">
    <w:abstractNumId w:val="1"/>
  </w:num>
  <w:num w:numId="8">
    <w:abstractNumId w:val="3"/>
  </w:num>
  <w:num w:numId="9">
    <w:abstractNumId w:val="30"/>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9"/>
  </w:num>
  <w:num w:numId="17">
    <w:abstractNumId w:val="18"/>
  </w:num>
  <w:num w:numId="18">
    <w:abstractNumId w:val="26"/>
  </w:num>
  <w:num w:numId="19">
    <w:abstractNumId w:val="29"/>
  </w:num>
  <w:num w:numId="20">
    <w:abstractNumId w:val="23"/>
  </w:num>
  <w:num w:numId="21">
    <w:abstractNumId w:val="14"/>
  </w:num>
  <w:num w:numId="22">
    <w:abstractNumId w:val="35"/>
  </w:num>
  <w:num w:numId="23">
    <w:abstractNumId w:val="10"/>
  </w:num>
  <w:num w:numId="24">
    <w:abstractNumId w:val="31"/>
  </w:num>
  <w:num w:numId="25">
    <w:abstractNumId w:val="2"/>
  </w:num>
  <w:num w:numId="26">
    <w:abstractNumId w:val="32"/>
  </w:num>
  <w:num w:numId="27">
    <w:abstractNumId w:val="4"/>
  </w:num>
  <w:num w:numId="28">
    <w:abstractNumId w:val="15"/>
  </w:num>
  <w:num w:numId="29">
    <w:abstractNumId w:val="5"/>
  </w:num>
  <w:num w:numId="30">
    <w:abstractNumId w:val="25"/>
  </w:num>
  <w:num w:numId="31">
    <w:abstractNumId w:val="22"/>
  </w:num>
  <w:num w:numId="32">
    <w:abstractNumId w:val="16"/>
  </w:num>
  <w:num w:numId="3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defaultTabStop w:val="90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2F"/>
    <w:rsid w:val="00017AD9"/>
    <w:rsid w:val="00023AE9"/>
    <w:rsid w:val="00027BAC"/>
    <w:rsid w:val="00033AF9"/>
    <w:rsid w:val="000354F5"/>
    <w:rsid w:val="00036493"/>
    <w:rsid w:val="00037503"/>
    <w:rsid w:val="00042013"/>
    <w:rsid w:val="000511B7"/>
    <w:rsid w:val="000554D0"/>
    <w:rsid w:val="00056F61"/>
    <w:rsid w:val="0005720A"/>
    <w:rsid w:val="00061D5E"/>
    <w:rsid w:val="00070790"/>
    <w:rsid w:val="000800FA"/>
    <w:rsid w:val="00082B54"/>
    <w:rsid w:val="0008499A"/>
    <w:rsid w:val="000A432E"/>
    <w:rsid w:val="000A7FDF"/>
    <w:rsid w:val="000B37DC"/>
    <w:rsid w:val="000B714C"/>
    <w:rsid w:val="000C08D3"/>
    <w:rsid w:val="000C289B"/>
    <w:rsid w:val="000C36A7"/>
    <w:rsid w:val="000D2FA5"/>
    <w:rsid w:val="000D31F0"/>
    <w:rsid w:val="000D3A78"/>
    <w:rsid w:val="000E0132"/>
    <w:rsid w:val="000E07E4"/>
    <w:rsid w:val="000E2B1D"/>
    <w:rsid w:val="000E5634"/>
    <w:rsid w:val="000F18EE"/>
    <w:rsid w:val="0010037F"/>
    <w:rsid w:val="00100FAC"/>
    <w:rsid w:val="001163A2"/>
    <w:rsid w:val="001215FE"/>
    <w:rsid w:val="0012295A"/>
    <w:rsid w:val="00125792"/>
    <w:rsid w:val="001272CD"/>
    <w:rsid w:val="001338B0"/>
    <w:rsid w:val="00133964"/>
    <w:rsid w:val="00136596"/>
    <w:rsid w:val="001377F4"/>
    <w:rsid w:val="00140A70"/>
    <w:rsid w:val="001412BC"/>
    <w:rsid w:val="00142593"/>
    <w:rsid w:val="00143271"/>
    <w:rsid w:val="00144BFA"/>
    <w:rsid w:val="001478FA"/>
    <w:rsid w:val="00151149"/>
    <w:rsid w:val="00152C7C"/>
    <w:rsid w:val="00173842"/>
    <w:rsid w:val="001755FF"/>
    <w:rsid w:val="001812C0"/>
    <w:rsid w:val="00182B91"/>
    <w:rsid w:val="0018596A"/>
    <w:rsid w:val="001904A6"/>
    <w:rsid w:val="00192AEB"/>
    <w:rsid w:val="00194490"/>
    <w:rsid w:val="001A3B2A"/>
    <w:rsid w:val="001B063B"/>
    <w:rsid w:val="001B0BBD"/>
    <w:rsid w:val="001C5067"/>
    <w:rsid w:val="001C56F7"/>
    <w:rsid w:val="001D1001"/>
    <w:rsid w:val="001D268B"/>
    <w:rsid w:val="001E173D"/>
    <w:rsid w:val="001E27EC"/>
    <w:rsid w:val="001E7362"/>
    <w:rsid w:val="001E7C74"/>
    <w:rsid w:val="001E7D3C"/>
    <w:rsid w:val="001F37D7"/>
    <w:rsid w:val="00203820"/>
    <w:rsid w:val="00206544"/>
    <w:rsid w:val="00210AD3"/>
    <w:rsid w:val="00211D34"/>
    <w:rsid w:val="00212CC4"/>
    <w:rsid w:val="00214868"/>
    <w:rsid w:val="002151AE"/>
    <w:rsid w:val="002223E7"/>
    <w:rsid w:val="00223569"/>
    <w:rsid w:val="00223B57"/>
    <w:rsid w:val="0022707C"/>
    <w:rsid w:val="00231397"/>
    <w:rsid w:val="00231A82"/>
    <w:rsid w:val="0023694C"/>
    <w:rsid w:val="00246C62"/>
    <w:rsid w:val="00256879"/>
    <w:rsid w:val="00257EF9"/>
    <w:rsid w:val="0026116A"/>
    <w:rsid w:val="0026342E"/>
    <w:rsid w:val="0026495D"/>
    <w:rsid w:val="002674E0"/>
    <w:rsid w:val="002741B5"/>
    <w:rsid w:val="002772D5"/>
    <w:rsid w:val="00284B23"/>
    <w:rsid w:val="00287614"/>
    <w:rsid w:val="00290CE8"/>
    <w:rsid w:val="00291458"/>
    <w:rsid w:val="00296C0B"/>
    <w:rsid w:val="002A1206"/>
    <w:rsid w:val="002A1FEA"/>
    <w:rsid w:val="002A718A"/>
    <w:rsid w:val="002B3866"/>
    <w:rsid w:val="002B7BAF"/>
    <w:rsid w:val="002D1368"/>
    <w:rsid w:val="002D2ED9"/>
    <w:rsid w:val="002D5869"/>
    <w:rsid w:val="002E0F29"/>
    <w:rsid w:val="002E2700"/>
    <w:rsid w:val="002E2E62"/>
    <w:rsid w:val="002E65A7"/>
    <w:rsid w:val="002F10F8"/>
    <w:rsid w:val="002F18DD"/>
    <w:rsid w:val="002F4080"/>
    <w:rsid w:val="00300D56"/>
    <w:rsid w:val="00302870"/>
    <w:rsid w:val="00302DFC"/>
    <w:rsid w:val="00303490"/>
    <w:rsid w:val="00313F28"/>
    <w:rsid w:val="00315ECC"/>
    <w:rsid w:val="0032229B"/>
    <w:rsid w:val="003264F9"/>
    <w:rsid w:val="003271F9"/>
    <w:rsid w:val="00334F1A"/>
    <w:rsid w:val="003369CD"/>
    <w:rsid w:val="00341327"/>
    <w:rsid w:val="00342445"/>
    <w:rsid w:val="00344A5A"/>
    <w:rsid w:val="00345B84"/>
    <w:rsid w:val="003477E9"/>
    <w:rsid w:val="00355DFF"/>
    <w:rsid w:val="0035669F"/>
    <w:rsid w:val="0035687D"/>
    <w:rsid w:val="00357F40"/>
    <w:rsid w:val="00367350"/>
    <w:rsid w:val="00377770"/>
    <w:rsid w:val="0037786A"/>
    <w:rsid w:val="0038150E"/>
    <w:rsid w:val="00383161"/>
    <w:rsid w:val="00384A8A"/>
    <w:rsid w:val="003863A4"/>
    <w:rsid w:val="00386FED"/>
    <w:rsid w:val="00390E8B"/>
    <w:rsid w:val="00392D2F"/>
    <w:rsid w:val="0039760D"/>
    <w:rsid w:val="003A048F"/>
    <w:rsid w:val="003A652A"/>
    <w:rsid w:val="003A68C4"/>
    <w:rsid w:val="003B682E"/>
    <w:rsid w:val="003B70F1"/>
    <w:rsid w:val="003B7E1D"/>
    <w:rsid w:val="003C14FE"/>
    <w:rsid w:val="003C35CA"/>
    <w:rsid w:val="003C66B0"/>
    <w:rsid w:val="003C7190"/>
    <w:rsid w:val="003D05DB"/>
    <w:rsid w:val="003D184F"/>
    <w:rsid w:val="003D6A0B"/>
    <w:rsid w:val="003D6B24"/>
    <w:rsid w:val="003D6D64"/>
    <w:rsid w:val="003E1425"/>
    <w:rsid w:val="003E2314"/>
    <w:rsid w:val="003E4DD2"/>
    <w:rsid w:val="00405A16"/>
    <w:rsid w:val="00410979"/>
    <w:rsid w:val="00413916"/>
    <w:rsid w:val="00416E4C"/>
    <w:rsid w:val="00423315"/>
    <w:rsid w:val="00432EAF"/>
    <w:rsid w:val="00441454"/>
    <w:rsid w:val="00443E47"/>
    <w:rsid w:val="004458EF"/>
    <w:rsid w:val="00446D24"/>
    <w:rsid w:val="00451F41"/>
    <w:rsid w:val="00456FE6"/>
    <w:rsid w:val="00460A97"/>
    <w:rsid w:val="00461A9F"/>
    <w:rsid w:val="00462FF6"/>
    <w:rsid w:val="00476FC2"/>
    <w:rsid w:val="004771C4"/>
    <w:rsid w:val="00477E55"/>
    <w:rsid w:val="004818C9"/>
    <w:rsid w:val="004A58AC"/>
    <w:rsid w:val="004B61E1"/>
    <w:rsid w:val="004C0FAF"/>
    <w:rsid w:val="004C2090"/>
    <w:rsid w:val="004C58D8"/>
    <w:rsid w:val="004D33A7"/>
    <w:rsid w:val="004E3E3C"/>
    <w:rsid w:val="004F342B"/>
    <w:rsid w:val="00501EB2"/>
    <w:rsid w:val="00502821"/>
    <w:rsid w:val="00512F3A"/>
    <w:rsid w:val="005156DD"/>
    <w:rsid w:val="00523394"/>
    <w:rsid w:val="005244A1"/>
    <w:rsid w:val="00525585"/>
    <w:rsid w:val="005368FD"/>
    <w:rsid w:val="005406CC"/>
    <w:rsid w:val="00550EFF"/>
    <w:rsid w:val="00551D9B"/>
    <w:rsid w:val="00552AA7"/>
    <w:rsid w:val="00557DBA"/>
    <w:rsid w:val="00561F1C"/>
    <w:rsid w:val="00562B64"/>
    <w:rsid w:val="0056528B"/>
    <w:rsid w:val="00566ED1"/>
    <w:rsid w:val="00573EB2"/>
    <w:rsid w:val="00574FC1"/>
    <w:rsid w:val="00587544"/>
    <w:rsid w:val="005A1A09"/>
    <w:rsid w:val="005A3E95"/>
    <w:rsid w:val="005A7AD6"/>
    <w:rsid w:val="005B2B19"/>
    <w:rsid w:val="005B3881"/>
    <w:rsid w:val="005B4FA2"/>
    <w:rsid w:val="005B6B93"/>
    <w:rsid w:val="005C16F0"/>
    <w:rsid w:val="005C41E4"/>
    <w:rsid w:val="005C633D"/>
    <w:rsid w:val="005D52ED"/>
    <w:rsid w:val="005D77B2"/>
    <w:rsid w:val="005E2E94"/>
    <w:rsid w:val="005E6E58"/>
    <w:rsid w:val="005E778D"/>
    <w:rsid w:val="005F42C5"/>
    <w:rsid w:val="005F6E21"/>
    <w:rsid w:val="00600BCE"/>
    <w:rsid w:val="00600BE2"/>
    <w:rsid w:val="00612113"/>
    <w:rsid w:val="00612B4A"/>
    <w:rsid w:val="0061672F"/>
    <w:rsid w:val="00616D1A"/>
    <w:rsid w:val="00631612"/>
    <w:rsid w:val="00632057"/>
    <w:rsid w:val="0064119E"/>
    <w:rsid w:val="00643075"/>
    <w:rsid w:val="00643F4E"/>
    <w:rsid w:val="0064464B"/>
    <w:rsid w:val="00644A94"/>
    <w:rsid w:val="00646D65"/>
    <w:rsid w:val="00651915"/>
    <w:rsid w:val="00652792"/>
    <w:rsid w:val="006538CC"/>
    <w:rsid w:val="006566CB"/>
    <w:rsid w:val="00670158"/>
    <w:rsid w:val="00673AE4"/>
    <w:rsid w:val="006856A7"/>
    <w:rsid w:val="00686E1A"/>
    <w:rsid w:val="00693B03"/>
    <w:rsid w:val="006954BB"/>
    <w:rsid w:val="006A3107"/>
    <w:rsid w:val="006C2544"/>
    <w:rsid w:val="006D186C"/>
    <w:rsid w:val="006D312E"/>
    <w:rsid w:val="006D6F60"/>
    <w:rsid w:val="006E627A"/>
    <w:rsid w:val="006E7E7E"/>
    <w:rsid w:val="006F4A5B"/>
    <w:rsid w:val="007000C4"/>
    <w:rsid w:val="007021AE"/>
    <w:rsid w:val="0070356D"/>
    <w:rsid w:val="00703D6F"/>
    <w:rsid w:val="00711B98"/>
    <w:rsid w:val="00716A6D"/>
    <w:rsid w:val="00721036"/>
    <w:rsid w:val="007215BF"/>
    <w:rsid w:val="00721F4F"/>
    <w:rsid w:val="007339DC"/>
    <w:rsid w:val="00733AF4"/>
    <w:rsid w:val="00736365"/>
    <w:rsid w:val="00742E4E"/>
    <w:rsid w:val="00745AC4"/>
    <w:rsid w:val="00750F40"/>
    <w:rsid w:val="00763F88"/>
    <w:rsid w:val="0076580B"/>
    <w:rsid w:val="00765BB9"/>
    <w:rsid w:val="00771C1B"/>
    <w:rsid w:val="00773777"/>
    <w:rsid w:val="00784DCE"/>
    <w:rsid w:val="007876F6"/>
    <w:rsid w:val="00790037"/>
    <w:rsid w:val="0079332F"/>
    <w:rsid w:val="007A080C"/>
    <w:rsid w:val="007A2A85"/>
    <w:rsid w:val="007B2282"/>
    <w:rsid w:val="007B6ECC"/>
    <w:rsid w:val="007C4508"/>
    <w:rsid w:val="007D1B8F"/>
    <w:rsid w:val="007D33EE"/>
    <w:rsid w:val="007D66F5"/>
    <w:rsid w:val="007E44DC"/>
    <w:rsid w:val="007E7E41"/>
    <w:rsid w:val="007F269F"/>
    <w:rsid w:val="007F5814"/>
    <w:rsid w:val="00800FB9"/>
    <w:rsid w:val="0080375F"/>
    <w:rsid w:val="00811FA0"/>
    <w:rsid w:val="008138D4"/>
    <w:rsid w:val="00815488"/>
    <w:rsid w:val="00815E08"/>
    <w:rsid w:val="00816028"/>
    <w:rsid w:val="00822381"/>
    <w:rsid w:val="00826D7F"/>
    <w:rsid w:val="00830FE1"/>
    <w:rsid w:val="008523D8"/>
    <w:rsid w:val="008543D2"/>
    <w:rsid w:val="00855749"/>
    <w:rsid w:val="008632D3"/>
    <w:rsid w:val="00865DD4"/>
    <w:rsid w:val="0087001B"/>
    <w:rsid w:val="00876C2C"/>
    <w:rsid w:val="00884FB4"/>
    <w:rsid w:val="00887AF1"/>
    <w:rsid w:val="00893339"/>
    <w:rsid w:val="008A24A5"/>
    <w:rsid w:val="008A5283"/>
    <w:rsid w:val="008B6F1E"/>
    <w:rsid w:val="008C305E"/>
    <w:rsid w:val="008D0828"/>
    <w:rsid w:val="008D1BE6"/>
    <w:rsid w:val="008D1FA0"/>
    <w:rsid w:val="008D242D"/>
    <w:rsid w:val="008D27DC"/>
    <w:rsid w:val="008D3BCA"/>
    <w:rsid w:val="008F25B4"/>
    <w:rsid w:val="008F6885"/>
    <w:rsid w:val="008F79E8"/>
    <w:rsid w:val="00914926"/>
    <w:rsid w:val="00923E50"/>
    <w:rsid w:val="00924629"/>
    <w:rsid w:val="00924AF0"/>
    <w:rsid w:val="0092698E"/>
    <w:rsid w:val="00927A2F"/>
    <w:rsid w:val="00927F17"/>
    <w:rsid w:val="00936841"/>
    <w:rsid w:val="00942263"/>
    <w:rsid w:val="009440CC"/>
    <w:rsid w:val="00945203"/>
    <w:rsid w:val="00962F5C"/>
    <w:rsid w:val="00965B47"/>
    <w:rsid w:val="009675E1"/>
    <w:rsid w:val="0097792A"/>
    <w:rsid w:val="0098137A"/>
    <w:rsid w:val="00981CD9"/>
    <w:rsid w:val="00983A3F"/>
    <w:rsid w:val="009873A1"/>
    <w:rsid w:val="00992A78"/>
    <w:rsid w:val="00993B5A"/>
    <w:rsid w:val="00994250"/>
    <w:rsid w:val="009947EE"/>
    <w:rsid w:val="009A3384"/>
    <w:rsid w:val="009A6B8A"/>
    <w:rsid w:val="009B0848"/>
    <w:rsid w:val="009B6F95"/>
    <w:rsid w:val="009B7C4C"/>
    <w:rsid w:val="009C04B5"/>
    <w:rsid w:val="009C2E5D"/>
    <w:rsid w:val="009C6071"/>
    <w:rsid w:val="009D14E0"/>
    <w:rsid w:val="009D163C"/>
    <w:rsid w:val="009E16C3"/>
    <w:rsid w:val="009E25A6"/>
    <w:rsid w:val="009E4D46"/>
    <w:rsid w:val="009E6A30"/>
    <w:rsid w:val="009E7996"/>
    <w:rsid w:val="009F7FC0"/>
    <w:rsid w:val="00A003B2"/>
    <w:rsid w:val="00A04307"/>
    <w:rsid w:val="00A04F10"/>
    <w:rsid w:val="00A2118E"/>
    <w:rsid w:val="00A2178F"/>
    <w:rsid w:val="00A23F5B"/>
    <w:rsid w:val="00A269C6"/>
    <w:rsid w:val="00A27B90"/>
    <w:rsid w:val="00A27BB2"/>
    <w:rsid w:val="00A30A58"/>
    <w:rsid w:val="00A34F7A"/>
    <w:rsid w:val="00A42491"/>
    <w:rsid w:val="00A432D4"/>
    <w:rsid w:val="00A46289"/>
    <w:rsid w:val="00A47910"/>
    <w:rsid w:val="00A53B21"/>
    <w:rsid w:val="00A54357"/>
    <w:rsid w:val="00A544BB"/>
    <w:rsid w:val="00A645EA"/>
    <w:rsid w:val="00A70E59"/>
    <w:rsid w:val="00A7423D"/>
    <w:rsid w:val="00A85D6C"/>
    <w:rsid w:val="00A86180"/>
    <w:rsid w:val="00A970FC"/>
    <w:rsid w:val="00AA1FD9"/>
    <w:rsid w:val="00AA3165"/>
    <w:rsid w:val="00AA3CCC"/>
    <w:rsid w:val="00AA5050"/>
    <w:rsid w:val="00AA56AE"/>
    <w:rsid w:val="00AA7FDC"/>
    <w:rsid w:val="00AB5FCD"/>
    <w:rsid w:val="00AB7050"/>
    <w:rsid w:val="00AC2406"/>
    <w:rsid w:val="00AC3722"/>
    <w:rsid w:val="00AC640F"/>
    <w:rsid w:val="00AD0920"/>
    <w:rsid w:val="00AD14A4"/>
    <w:rsid w:val="00AD7B24"/>
    <w:rsid w:val="00AE3036"/>
    <w:rsid w:val="00AE58B6"/>
    <w:rsid w:val="00AE7ABC"/>
    <w:rsid w:val="00AE7BF5"/>
    <w:rsid w:val="00AF6234"/>
    <w:rsid w:val="00AF7C7C"/>
    <w:rsid w:val="00B107E1"/>
    <w:rsid w:val="00B118C3"/>
    <w:rsid w:val="00B145BF"/>
    <w:rsid w:val="00B249E0"/>
    <w:rsid w:val="00B44457"/>
    <w:rsid w:val="00B5730E"/>
    <w:rsid w:val="00B626DE"/>
    <w:rsid w:val="00B66B36"/>
    <w:rsid w:val="00B73573"/>
    <w:rsid w:val="00B74624"/>
    <w:rsid w:val="00B81C46"/>
    <w:rsid w:val="00B838E8"/>
    <w:rsid w:val="00B9404F"/>
    <w:rsid w:val="00B95B61"/>
    <w:rsid w:val="00B97D75"/>
    <w:rsid w:val="00BA401B"/>
    <w:rsid w:val="00BA4991"/>
    <w:rsid w:val="00BB580A"/>
    <w:rsid w:val="00BC5E86"/>
    <w:rsid w:val="00BD09FF"/>
    <w:rsid w:val="00BD1F42"/>
    <w:rsid w:val="00BD2C5B"/>
    <w:rsid w:val="00BE0214"/>
    <w:rsid w:val="00BE10FD"/>
    <w:rsid w:val="00BE3439"/>
    <w:rsid w:val="00BE4069"/>
    <w:rsid w:val="00BE4FD4"/>
    <w:rsid w:val="00BF3471"/>
    <w:rsid w:val="00BF74A7"/>
    <w:rsid w:val="00C05856"/>
    <w:rsid w:val="00C06438"/>
    <w:rsid w:val="00C123E6"/>
    <w:rsid w:val="00C16DF6"/>
    <w:rsid w:val="00C178BE"/>
    <w:rsid w:val="00C2061F"/>
    <w:rsid w:val="00C21122"/>
    <w:rsid w:val="00C26BAF"/>
    <w:rsid w:val="00C306C4"/>
    <w:rsid w:val="00C320FB"/>
    <w:rsid w:val="00C32780"/>
    <w:rsid w:val="00C4191F"/>
    <w:rsid w:val="00C52246"/>
    <w:rsid w:val="00C60F26"/>
    <w:rsid w:val="00C66EE9"/>
    <w:rsid w:val="00C732C1"/>
    <w:rsid w:val="00C77579"/>
    <w:rsid w:val="00C80692"/>
    <w:rsid w:val="00C82318"/>
    <w:rsid w:val="00C83DB0"/>
    <w:rsid w:val="00C943BA"/>
    <w:rsid w:val="00C9596F"/>
    <w:rsid w:val="00C97DE3"/>
    <w:rsid w:val="00CA7972"/>
    <w:rsid w:val="00CB202C"/>
    <w:rsid w:val="00CB2E50"/>
    <w:rsid w:val="00CB696C"/>
    <w:rsid w:val="00CC10A8"/>
    <w:rsid w:val="00CC2379"/>
    <w:rsid w:val="00CC42C4"/>
    <w:rsid w:val="00CC505E"/>
    <w:rsid w:val="00CC5D59"/>
    <w:rsid w:val="00CC5E17"/>
    <w:rsid w:val="00CD62B6"/>
    <w:rsid w:val="00CE0819"/>
    <w:rsid w:val="00CE3EFE"/>
    <w:rsid w:val="00CE47F9"/>
    <w:rsid w:val="00CE5C27"/>
    <w:rsid w:val="00CE66B9"/>
    <w:rsid w:val="00CF09DA"/>
    <w:rsid w:val="00CF2F85"/>
    <w:rsid w:val="00CF3111"/>
    <w:rsid w:val="00CF3813"/>
    <w:rsid w:val="00CF6220"/>
    <w:rsid w:val="00D03C92"/>
    <w:rsid w:val="00D102A2"/>
    <w:rsid w:val="00D115C2"/>
    <w:rsid w:val="00D203CB"/>
    <w:rsid w:val="00D233F8"/>
    <w:rsid w:val="00D2573C"/>
    <w:rsid w:val="00D34EAA"/>
    <w:rsid w:val="00D375C0"/>
    <w:rsid w:val="00D4077A"/>
    <w:rsid w:val="00D41F1B"/>
    <w:rsid w:val="00D422F5"/>
    <w:rsid w:val="00D5102C"/>
    <w:rsid w:val="00D5341D"/>
    <w:rsid w:val="00D61D71"/>
    <w:rsid w:val="00D6558C"/>
    <w:rsid w:val="00D67082"/>
    <w:rsid w:val="00D71903"/>
    <w:rsid w:val="00D81F18"/>
    <w:rsid w:val="00D85B1F"/>
    <w:rsid w:val="00D8704D"/>
    <w:rsid w:val="00D90E43"/>
    <w:rsid w:val="00D938CE"/>
    <w:rsid w:val="00D96462"/>
    <w:rsid w:val="00D97AA1"/>
    <w:rsid w:val="00DA1E23"/>
    <w:rsid w:val="00DA5095"/>
    <w:rsid w:val="00DC053A"/>
    <w:rsid w:val="00DC43DA"/>
    <w:rsid w:val="00DD08C6"/>
    <w:rsid w:val="00DD5A7F"/>
    <w:rsid w:val="00DF092F"/>
    <w:rsid w:val="00DF3221"/>
    <w:rsid w:val="00DF4A0E"/>
    <w:rsid w:val="00DF5E45"/>
    <w:rsid w:val="00DF6087"/>
    <w:rsid w:val="00DF7E10"/>
    <w:rsid w:val="00E015A3"/>
    <w:rsid w:val="00E02618"/>
    <w:rsid w:val="00E0408F"/>
    <w:rsid w:val="00E05834"/>
    <w:rsid w:val="00E07C63"/>
    <w:rsid w:val="00E12289"/>
    <w:rsid w:val="00E1252C"/>
    <w:rsid w:val="00E212A7"/>
    <w:rsid w:val="00E24CE8"/>
    <w:rsid w:val="00E271B9"/>
    <w:rsid w:val="00E27AC2"/>
    <w:rsid w:val="00E30C8C"/>
    <w:rsid w:val="00E32A21"/>
    <w:rsid w:val="00E35CCA"/>
    <w:rsid w:val="00E40BE7"/>
    <w:rsid w:val="00E449B4"/>
    <w:rsid w:val="00E46FC3"/>
    <w:rsid w:val="00E654A9"/>
    <w:rsid w:val="00E67223"/>
    <w:rsid w:val="00E71A83"/>
    <w:rsid w:val="00E71C3C"/>
    <w:rsid w:val="00E74CCF"/>
    <w:rsid w:val="00E77346"/>
    <w:rsid w:val="00E77CB2"/>
    <w:rsid w:val="00E84011"/>
    <w:rsid w:val="00E85257"/>
    <w:rsid w:val="00E85B75"/>
    <w:rsid w:val="00E85EE9"/>
    <w:rsid w:val="00E90CD9"/>
    <w:rsid w:val="00E971AF"/>
    <w:rsid w:val="00EA15AE"/>
    <w:rsid w:val="00EA7D29"/>
    <w:rsid w:val="00EB4FC3"/>
    <w:rsid w:val="00EC37B9"/>
    <w:rsid w:val="00ED4C02"/>
    <w:rsid w:val="00ED5D78"/>
    <w:rsid w:val="00F02C90"/>
    <w:rsid w:val="00F03443"/>
    <w:rsid w:val="00F04392"/>
    <w:rsid w:val="00F0488A"/>
    <w:rsid w:val="00F12ED6"/>
    <w:rsid w:val="00F131C0"/>
    <w:rsid w:val="00F15E21"/>
    <w:rsid w:val="00F20AB8"/>
    <w:rsid w:val="00F23CE7"/>
    <w:rsid w:val="00F23D56"/>
    <w:rsid w:val="00F24035"/>
    <w:rsid w:val="00F370BE"/>
    <w:rsid w:val="00F41553"/>
    <w:rsid w:val="00F4287A"/>
    <w:rsid w:val="00F54543"/>
    <w:rsid w:val="00F55C78"/>
    <w:rsid w:val="00F57B2B"/>
    <w:rsid w:val="00F62D2F"/>
    <w:rsid w:val="00F65DD9"/>
    <w:rsid w:val="00F70121"/>
    <w:rsid w:val="00F721F3"/>
    <w:rsid w:val="00F77888"/>
    <w:rsid w:val="00F90D42"/>
    <w:rsid w:val="00FB6FA0"/>
    <w:rsid w:val="00FB781A"/>
    <w:rsid w:val="00FC34D1"/>
    <w:rsid w:val="00FD15AA"/>
    <w:rsid w:val="00FD298D"/>
    <w:rsid w:val="00FD4344"/>
    <w:rsid w:val="00FD44FC"/>
    <w:rsid w:val="00FD597F"/>
    <w:rsid w:val="00FD6702"/>
    <w:rsid w:val="00FE183F"/>
    <w:rsid w:val="00FE3474"/>
    <w:rsid w:val="00FE688A"/>
    <w:rsid w:val="00FE7413"/>
    <w:rsid w:val="00FF170F"/>
    <w:rsid w:val="00FF1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82B54"/>
  </w:style>
  <w:style w:type="paragraph" w:styleId="Heading1">
    <w:name w:val="heading 1"/>
    <w:link w:val="Heading1Char"/>
    <w:qFormat/>
    <w:rsid w:val="00BA4991"/>
    <w:pPr>
      <w:numPr>
        <w:numId w:val="6"/>
      </w:numPr>
      <w:spacing w:after="180"/>
      <w:outlineLvl w:val="0"/>
    </w:pPr>
    <w:rPr>
      <w:rFonts w:eastAsia="Times New Roman" w:cs="Arial"/>
      <w:bCs/>
      <w:szCs w:val="32"/>
      <w:lang w:eastAsia="en-GB"/>
    </w:rPr>
  </w:style>
  <w:style w:type="paragraph" w:styleId="Heading2">
    <w:name w:val="heading 2"/>
    <w:link w:val="Heading2Char"/>
    <w:qFormat/>
    <w:rsid w:val="00BA4991"/>
    <w:pPr>
      <w:numPr>
        <w:ilvl w:val="1"/>
        <w:numId w:val="6"/>
      </w:numPr>
      <w:spacing w:after="180"/>
      <w:outlineLvl w:val="1"/>
    </w:pPr>
    <w:rPr>
      <w:rFonts w:eastAsia="Times New Roman" w:cs="Arial"/>
      <w:bCs/>
      <w:iCs/>
      <w:szCs w:val="28"/>
      <w:lang w:eastAsia="en-GB"/>
    </w:rPr>
  </w:style>
  <w:style w:type="paragraph" w:styleId="Heading3">
    <w:name w:val="heading 3"/>
    <w:link w:val="Heading3Char"/>
    <w:qFormat/>
    <w:rsid w:val="00BA4991"/>
    <w:pPr>
      <w:numPr>
        <w:ilvl w:val="2"/>
        <w:numId w:val="6"/>
      </w:numPr>
      <w:spacing w:after="180"/>
      <w:outlineLvl w:val="2"/>
    </w:pPr>
    <w:rPr>
      <w:rFonts w:eastAsia="Times New Roman" w:cs="Arial"/>
      <w:bCs/>
      <w:szCs w:val="26"/>
      <w:lang w:eastAsia="en-GB"/>
    </w:rPr>
  </w:style>
  <w:style w:type="paragraph" w:styleId="Heading4">
    <w:name w:val="heading 4"/>
    <w:link w:val="Heading4Char"/>
    <w:qFormat/>
    <w:rsid w:val="00BA4991"/>
    <w:pPr>
      <w:numPr>
        <w:ilvl w:val="3"/>
        <w:numId w:val="6"/>
      </w:numPr>
      <w:spacing w:after="180"/>
      <w:outlineLvl w:val="3"/>
    </w:pPr>
    <w:rPr>
      <w:rFonts w:eastAsia="Times New Roman" w:cs="Times New Roman"/>
      <w:bCs/>
      <w:szCs w:val="28"/>
      <w:lang w:eastAsia="en-GB"/>
    </w:rPr>
  </w:style>
  <w:style w:type="paragraph" w:styleId="Heading5">
    <w:name w:val="heading 5"/>
    <w:link w:val="Heading5Char"/>
    <w:qFormat/>
    <w:rsid w:val="00BA4991"/>
    <w:pPr>
      <w:numPr>
        <w:ilvl w:val="4"/>
        <w:numId w:val="6"/>
      </w:numPr>
      <w:spacing w:after="180"/>
      <w:outlineLvl w:val="4"/>
    </w:pPr>
    <w:rPr>
      <w:rFonts w:eastAsia="Times New Roman" w:cs="Times New Roman"/>
      <w:bCs/>
      <w:iCs/>
      <w:szCs w:val="26"/>
      <w:lang w:eastAsia="en-GB"/>
    </w:rPr>
  </w:style>
  <w:style w:type="paragraph" w:styleId="Heading6">
    <w:name w:val="heading 6"/>
    <w:link w:val="Heading6Char"/>
    <w:qFormat/>
    <w:rsid w:val="00BA4991"/>
    <w:pPr>
      <w:numPr>
        <w:ilvl w:val="5"/>
        <w:numId w:val="6"/>
      </w:numPr>
      <w:spacing w:after="180"/>
      <w:outlineLvl w:val="5"/>
    </w:pPr>
    <w:rPr>
      <w:rFonts w:eastAsia="Times New Roman" w:cs="Times New Roman"/>
      <w:bCs/>
      <w:lang w:eastAsia="en-GB"/>
    </w:rPr>
  </w:style>
  <w:style w:type="paragraph" w:styleId="Heading7">
    <w:name w:val="heading 7"/>
    <w:basedOn w:val="Normal"/>
    <w:next w:val="Normal"/>
    <w:link w:val="Heading7Char"/>
    <w:uiPriority w:val="99"/>
    <w:semiHidden/>
    <w:qFormat/>
    <w:rsid w:val="00BA4991"/>
    <w:pPr>
      <w:outlineLvl w:val="6"/>
    </w:pPr>
  </w:style>
  <w:style w:type="paragraph" w:styleId="Heading8">
    <w:name w:val="heading 8"/>
    <w:basedOn w:val="Normal"/>
    <w:next w:val="Normal"/>
    <w:link w:val="Heading8Char"/>
    <w:uiPriority w:val="99"/>
    <w:semiHidden/>
    <w:qFormat/>
    <w:rsid w:val="00BA4991"/>
    <w:pPr>
      <w:outlineLvl w:val="7"/>
    </w:pPr>
  </w:style>
  <w:style w:type="paragraph" w:styleId="Heading9">
    <w:name w:val="heading 9"/>
    <w:basedOn w:val="Normal"/>
    <w:next w:val="Normal"/>
    <w:link w:val="Heading9Char"/>
    <w:uiPriority w:val="99"/>
    <w:semiHidden/>
    <w:qFormat/>
    <w:rsid w:val="00BA49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qFormat/>
    <w:rsid w:val="003B682E"/>
    <w:pPr>
      <w:spacing w:after="180"/>
      <w:ind w:left="1021"/>
    </w:pPr>
    <w:rPr>
      <w:rFonts w:eastAsia="Times New Roman" w:cs="Times New Roman"/>
      <w:lang w:eastAsia="en-GB"/>
    </w:rPr>
  </w:style>
  <w:style w:type="character" w:customStyle="1" w:styleId="Heading1Char">
    <w:name w:val="Heading 1 Char"/>
    <w:basedOn w:val="DefaultParagraphFont"/>
    <w:link w:val="Heading1"/>
    <w:rsid w:val="00BA4991"/>
    <w:rPr>
      <w:rFonts w:eastAsia="Times New Roman" w:cs="Arial"/>
      <w:bCs/>
      <w:szCs w:val="32"/>
      <w:lang w:eastAsia="en-GB"/>
    </w:rPr>
  </w:style>
  <w:style w:type="character" w:customStyle="1" w:styleId="Heading2Char">
    <w:name w:val="Heading 2 Char"/>
    <w:basedOn w:val="DefaultParagraphFont"/>
    <w:link w:val="Heading2"/>
    <w:rsid w:val="00BA4991"/>
    <w:rPr>
      <w:rFonts w:eastAsia="Times New Roman" w:cs="Arial"/>
      <w:bCs/>
      <w:iCs/>
      <w:szCs w:val="28"/>
      <w:lang w:eastAsia="en-GB"/>
    </w:rPr>
  </w:style>
  <w:style w:type="character" w:customStyle="1" w:styleId="Heading3Char">
    <w:name w:val="Heading 3 Char"/>
    <w:basedOn w:val="DefaultParagraphFont"/>
    <w:link w:val="Heading3"/>
    <w:rsid w:val="00BA4991"/>
    <w:rPr>
      <w:rFonts w:eastAsia="Times New Roman" w:cs="Arial"/>
      <w:bCs/>
      <w:szCs w:val="26"/>
      <w:lang w:eastAsia="en-GB"/>
    </w:rPr>
  </w:style>
  <w:style w:type="character" w:customStyle="1" w:styleId="Heading4Char">
    <w:name w:val="Heading 4 Char"/>
    <w:basedOn w:val="DefaultParagraphFont"/>
    <w:link w:val="Heading4"/>
    <w:rsid w:val="00BA4991"/>
    <w:rPr>
      <w:rFonts w:eastAsia="Times New Roman" w:cs="Times New Roman"/>
      <w:bCs/>
      <w:szCs w:val="28"/>
      <w:lang w:eastAsia="en-GB"/>
    </w:rPr>
  </w:style>
  <w:style w:type="character" w:customStyle="1" w:styleId="Heading5Char">
    <w:name w:val="Heading 5 Char"/>
    <w:basedOn w:val="DefaultParagraphFont"/>
    <w:link w:val="Heading5"/>
    <w:rsid w:val="00BA4991"/>
    <w:rPr>
      <w:rFonts w:eastAsia="Times New Roman" w:cs="Times New Roman"/>
      <w:bCs/>
      <w:iCs/>
      <w:szCs w:val="26"/>
      <w:lang w:eastAsia="en-GB"/>
    </w:rPr>
  </w:style>
  <w:style w:type="character" w:customStyle="1" w:styleId="Heading6Char">
    <w:name w:val="Heading 6 Char"/>
    <w:basedOn w:val="DefaultParagraphFont"/>
    <w:link w:val="Heading6"/>
    <w:rsid w:val="00BA4991"/>
    <w:rPr>
      <w:rFonts w:eastAsia="Times New Roman" w:cs="Times New Roman"/>
      <w:bCs/>
      <w:lang w:eastAsia="en-GB"/>
    </w:rPr>
  </w:style>
  <w:style w:type="character" w:customStyle="1" w:styleId="Heading7Char">
    <w:name w:val="Heading 7 Char"/>
    <w:basedOn w:val="DefaultParagraphFont"/>
    <w:link w:val="Heading7"/>
    <w:uiPriority w:val="99"/>
    <w:semiHidden/>
    <w:rsid w:val="00632057"/>
  </w:style>
  <w:style w:type="character" w:customStyle="1" w:styleId="Heading8Char">
    <w:name w:val="Heading 8 Char"/>
    <w:basedOn w:val="DefaultParagraphFont"/>
    <w:link w:val="Heading8"/>
    <w:uiPriority w:val="99"/>
    <w:semiHidden/>
    <w:rsid w:val="00632057"/>
  </w:style>
  <w:style w:type="character" w:customStyle="1" w:styleId="Heading9Char">
    <w:name w:val="Heading 9 Char"/>
    <w:basedOn w:val="DefaultParagraphFont"/>
    <w:link w:val="Heading9"/>
    <w:uiPriority w:val="99"/>
    <w:semiHidden/>
    <w:rsid w:val="00632057"/>
  </w:style>
  <w:style w:type="paragraph" w:customStyle="1" w:styleId="Body">
    <w:name w:val="Body"/>
    <w:qFormat/>
    <w:rsid w:val="00BA4991"/>
    <w:pPr>
      <w:spacing w:after="180"/>
    </w:pPr>
    <w:rPr>
      <w:rFonts w:eastAsia="Times New Roman" w:cs="Times New Roman"/>
      <w:lang w:eastAsia="en-GB"/>
    </w:rPr>
  </w:style>
  <w:style w:type="paragraph" w:customStyle="1" w:styleId="Body2">
    <w:name w:val="Body 2"/>
    <w:qFormat/>
    <w:rsid w:val="003B682E"/>
    <w:pPr>
      <w:spacing w:after="180"/>
      <w:ind w:left="1021"/>
    </w:pPr>
    <w:rPr>
      <w:rFonts w:eastAsia="Times New Roman" w:cs="Times New Roman"/>
      <w:lang w:eastAsia="en-GB"/>
    </w:rPr>
  </w:style>
  <w:style w:type="paragraph" w:customStyle="1" w:styleId="Body3">
    <w:name w:val="Body 3"/>
    <w:qFormat/>
    <w:rsid w:val="003B682E"/>
    <w:pPr>
      <w:spacing w:after="180"/>
      <w:ind w:left="1021"/>
    </w:pPr>
    <w:rPr>
      <w:rFonts w:eastAsia="Times New Roman" w:cs="Times New Roman"/>
      <w:lang w:eastAsia="en-GB"/>
    </w:rPr>
  </w:style>
  <w:style w:type="paragraph" w:customStyle="1" w:styleId="Body4">
    <w:name w:val="Body 4"/>
    <w:qFormat/>
    <w:rsid w:val="003B682E"/>
    <w:pPr>
      <w:spacing w:after="180"/>
      <w:ind w:left="1588"/>
    </w:pPr>
    <w:rPr>
      <w:rFonts w:eastAsia="Times New Roman" w:cs="Times New Roman"/>
      <w:lang w:eastAsia="en-GB"/>
    </w:rPr>
  </w:style>
  <w:style w:type="paragraph" w:customStyle="1" w:styleId="Body5">
    <w:name w:val="Body 5"/>
    <w:qFormat/>
    <w:rsid w:val="003B682E"/>
    <w:pPr>
      <w:spacing w:after="180"/>
      <w:ind w:left="2155"/>
    </w:pPr>
    <w:rPr>
      <w:rFonts w:eastAsia="Times New Roman" w:cs="Times New Roman"/>
      <w:lang w:eastAsia="en-GB"/>
    </w:rPr>
  </w:style>
  <w:style w:type="paragraph" w:customStyle="1" w:styleId="ContentsHeading">
    <w:name w:val="Contents Heading"/>
    <w:next w:val="Body"/>
    <w:semiHidden/>
    <w:qFormat/>
    <w:rsid w:val="00BA4991"/>
    <w:pPr>
      <w:ind w:left="851"/>
    </w:pPr>
    <w:rPr>
      <w:rFonts w:eastAsia="Times New Roman" w:cs="Times New Roman"/>
      <w:b/>
      <w:caps/>
      <w:lang w:eastAsia="en-GB"/>
    </w:rPr>
  </w:style>
  <w:style w:type="paragraph" w:customStyle="1" w:styleId="Definitions">
    <w:name w:val="Definitions"/>
    <w:qFormat/>
    <w:rsid w:val="00BA4991"/>
    <w:pPr>
      <w:numPr>
        <w:numId w:val="4"/>
      </w:numPr>
      <w:spacing w:after="180"/>
    </w:pPr>
    <w:rPr>
      <w:rFonts w:eastAsia="Times New Roman" w:cs="Times New Roman"/>
      <w:lang w:eastAsia="en-GB"/>
    </w:rPr>
  </w:style>
  <w:style w:type="paragraph" w:customStyle="1" w:styleId="Definitions1">
    <w:name w:val="Definitions 1"/>
    <w:qFormat/>
    <w:rsid w:val="00BA4991"/>
    <w:pPr>
      <w:numPr>
        <w:ilvl w:val="1"/>
        <w:numId w:val="4"/>
      </w:numPr>
      <w:spacing w:after="180"/>
    </w:pPr>
    <w:rPr>
      <w:rFonts w:eastAsia="Times New Roman" w:cs="Times New Roman"/>
      <w:lang w:eastAsia="en-GB"/>
    </w:rPr>
  </w:style>
  <w:style w:type="paragraph" w:customStyle="1" w:styleId="Definitions2">
    <w:name w:val="Definitions 2"/>
    <w:qFormat/>
    <w:rsid w:val="00BA4991"/>
    <w:pPr>
      <w:numPr>
        <w:ilvl w:val="2"/>
        <w:numId w:val="4"/>
      </w:numPr>
      <w:spacing w:after="180"/>
    </w:pPr>
    <w:rPr>
      <w:rFonts w:eastAsia="Times New Roman" w:cs="Times New Roman"/>
      <w:lang w:eastAsia="en-GB"/>
    </w:rPr>
  </w:style>
  <w:style w:type="character" w:styleId="FollowedHyperlink">
    <w:name w:val="FollowedHyperlink"/>
    <w:basedOn w:val="DefaultParagraphFont"/>
    <w:unhideWhenUsed/>
    <w:rsid w:val="00BA4991"/>
    <w:rPr>
      <w:color w:val="800080" w:themeColor="followedHyperlink"/>
      <w:u w:val="single"/>
    </w:rPr>
  </w:style>
  <w:style w:type="paragraph" w:styleId="Footer">
    <w:name w:val="footer"/>
    <w:link w:val="FooterChar"/>
    <w:rsid w:val="00BA4991"/>
    <w:pPr>
      <w:tabs>
        <w:tab w:val="center" w:pos="4678"/>
        <w:tab w:val="right" w:pos="9356"/>
      </w:tabs>
      <w:spacing w:line="240" w:lineRule="auto"/>
      <w:jc w:val="center"/>
    </w:pPr>
    <w:rPr>
      <w:rFonts w:eastAsia="Times New Roman" w:cs="Times New Roman"/>
      <w:sz w:val="20"/>
      <w:lang w:eastAsia="en-GB"/>
    </w:rPr>
  </w:style>
  <w:style w:type="character" w:customStyle="1" w:styleId="FooterChar">
    <w:name w:val="Footer Char"/>
    <w:basedOn w:val="DefaultParagraphFont"/>
    <w:link w:val="Footer"/>
    <w:rsid w:val="00BA4991"/>
    <w:rPr>
      <w:rFonts w:eastAsia="Times New Roman" w:cs="Times New Roman"/>
      <w:sz w:val="20"/>
      <w:lang w:eastAsia="en-GB"/>
    </w:rPr>
  </w:style>
  <w:style w:type="character" w:styleId="FootnoteReference">
    <w:name w:val="footnote reference"/>
    <w:basedOn w:val="DefaultParagraphFont"/>
    <w:unhideWhenUsed/>
    <w:rsid w:val="00BA4991"/>
    <w:rPr>
      <w:vertAlign w:val="superscript"/>
    </w:rPr>
  </w:style>
  <w:style w:type="paragraph" w:styleId="FootnoteText">
    <w:name w:val="footnote text"/>
    <w:link w:val="FootnoteTextChar"/>
    <w:unhideWhenUsed/>
    <w:rsid w:val="00BA4991"/>
    <w:rPr>
      <w:rFonts w:eastAsia="Times New Roman" w:cs="Times New Roman"/>
      <w:sz w:val="20"/>
      <w:lang w:eastAsia="en-GB"/>
    </w:rPr>
  </w:style>
  <w:style w:type="character" w:customStyle="1" w:styleId="FootnoteTextChar">
    <w:name w:val="Footnote Text Char"/>
    <w:basedOn w:val="DefaultParagraphFont"/>
    <w:link w:val="FootnoteText"/>
    <w:rsid w:val="00A04F10"/>
    <w:rPr>
      <w:rFonts w:eastAsia="Times New Roman" w:cs="Times New Roman"/>
      <w:sz w:val="20"/>
      <w:lang w:eastAsia="en-GB"/>
    </w:rPr>
  </w:style>
  <w:style w:type="paragraph" w:styleId="Header">
    <w:name w:val="header"/>
    <w:link w:val="HeaderChar"/>
    <w:rsid w:val="00BA4991"/>
    <w:rPr>
      <w:rFonts w:eastAsia="Times New Roman" w:cs="Times New Roman"/>
      <w:sz w:val="18"/>
      <w:lang w:eastAsia="en-GB"/>
    </w:rPr>
  </w:style>
  <w:style w:type="character" w:customStyle="1" w:styleId="HeaderChar">
    <w:name w:val="Header Char"/>
    <w:basedOn w:val="DefaultParagraphFont"/>
    <w:link w:val="Header"/>
    <w:rsid w:val="00BA4991"/>
    <w:rPr>
      <w:rFonts w:eastAsia="Times New Roman" w:cs="Times New Roman"/>
      <w:sz w:val="18"/>
      <w:lang w:eastAsia="en-GB"/>
    </w:rPr>
  </w:style>
  <w:style w:type="character" w:styleId="Hyperlink">
    <w:name w:val="Hyperlink"/>
    <w:basedOn w:val="DefaultParagraphFont"/>
    <w:uiPriority w:val="99"/>
    <w:semiHidden/>
    <w:rsid w:val="00BA4991"/>
    <w:rPr>
      <w:color w:val="0000FF" w:themeColor="hyperlink"/>
      <w:u w:val="single"/>
    </w:rPr>
  </w:style>
  <w:style w:type="paragraph" w:customStyle="1" w:styleId="PartiesStyle">
    <w:name w:val="Parties Style"/>
    <w:qFormat/>
    <w:rsid w:val="00BA4991"/>
    <w:pPr>
      <w:numPr>
        <w:numId w:val="8"/>
      </w:numPr>
      <w:spacing w:after="180"/>
    </w:pPr>
    <w:rPr>
      <w:rFonts w:eastAsia="Times New Roman" w:cs="Times New Roman"/>
      <w:lang w:eastAsia="en-GB"/>
    </w:rPr>
  </w:style>
  <w:style w:type="paragraph" w:customStyle="1" w:styleId="ScheduleTitle1">
    <w:name w:val="Schedule Title 1"/>
    <w:next w:val="Body"/>
    <w:qFormat/>
    <w:rsid w:val="00BA4991"/>
    <w:pPr>
      <w:keepNext/>
      <w:pageBreakBefore/>
      <w:numPr>
        <w:numId w:val="9"/>
      </w:numPr>
      <w:spacing w:after="180"/>
      <w:jc w:val="center"/>
      <w:outlineLvl w:val="0"/>
    </w:pPr>
    <w:rPr>
      <w:rFonts w:eastAsia="Times New Roman" w:cs="Times New Roman"/>
      <w:b/>
      <w:caps/>
      <w:lang w:eastAsia="en-GB"/>
    </w:rPr>
  </w:style>
  <w:style w:type="paragraph" w:customStyle="1" w:styleId="ScheduleTitle2">
    <w:name w:val="Schedule Title 2"/>
    <w:next w:val="Body"/>
    <w:qFormat/>
    <w:rsid w:val="00BA4991"/>
    <w:pPr>
      <w:keepNext/>
      <w:spacing w:after="180"/>
      <w:jc w:val="center"/>
    </w:pPr>
    <w:rPr>
      <w:rFonts w:eastAsia="Times New Roman" w:cs="Times New Roman"/>
      <w:b/>
      <w:lang w:eastAsia="en-GB"/>
    </w:rPr>
  </w:style>
  <w:style w:type="paragraph" w:styleId="TOC1">
    <w:name w:val="toc 1"/>
    <w:next w:val="Normal"/>
    <w:autoRedefine/>
    <w:uiPriority w:val="39"/>
    <w:unhideWhenUsed/>
    <w:rsid w:val="00CB202C"/>
    <w:pPr>
      <w:tabs>
        <w:tab w:val="left" w:pos="1021"/>
        <w:tab w:val="right" w:pos="9072"/>
      </w:tabs>
      <w:spacing w:before="60" w:after="60" w:line="240" w:lineRule="auto"/>
      <w:ind w:left="1021" w:hanging="1021"/>
    </w:pPr>
    <w:rPr>
      <w:rFonts w:eastAsia="Times New Roman" w:cs="Times New Roman"/>
      <w:b/>
      <w:lang w:eastAsia="en-GB"/>
    </w:rPr>
  </w:style>
  <w:style w:type="paragraph" w:styleId="TOC2">
    <w:name w:val="toc 2"/>
    <w:next w:val="Normal"/>
    <w:autoRedefine/>
    <w:uiPriority w:val="39"/>
    <w:unhideWhenUsed/>
    <w:rsid w:val="00CB202C"/>
    <w:pPr>
      <w:tabs>
        <w:tab w:val="left" w:pos="1021"/>
        <w:tab w:val="right" w:pos="9072"/>
      </w:tabs>
      <w:spacing w:line="240" w:lineRule="auto"/>
      <w:ind w:left="1021" w:hanging="1021"/>
    </w:pPr>
    <w:rPr>
      <w:rFonts w:eastAsia="Times New Roman" w:cs="Times New Roman"/>
      <w:lang w:eastAsia="en-GB"/>
    </w:rPr>
  </w:style>
  <w:style w:type="table" w:styleId="TableGrid">
    <w:name w:val="Table Grid"/>
    <w:uiPriority w:val="59"/>
    <w:rsid w:val="00E77CB2"/>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113" w:type="dxa"/>
        <w:bottom w:w="113" w:type="dxa"/>
        <w:right w:w="113" w:type="dxa"/>
      </w:tblCellMar>
    </w:tblPr>
  </w:style>
  <w:style w:type="paragraph" w:styleId="TOC3">
    <w:name w:val="toc 3"/>
    <w:basedOn w:val="Normal"/>
    <w:next w:val="Normal"/>
    <w:autoRedefine/>
    <w:uiPriority w:val="39"/>
    <w:semiHidden/>
    <w:rsid w:val="00A04F10"/>
    <w:pPr>
      <w:tabs>
        <w:tab w:val="right" w:pos="9072"/>
      </w:tabs>
      <w:spacing w:line="240" w:lineRule="auto"/>
    </w:pPr>
  </w:style>
  <w:style w:type="paragraph" w:styleId="TOC4">
    <w:name w:val="toc 4"/>
    <w:basedOn w:val="Normal"/>
    <w:next w:val="Normal"/>
    <w:autoRedefine/>
    <w:uiPriority w:val="99"/>
    <w:semiHidden/>
    <w:rsid w:val="00BA4991"/>
    <w:pPr>
      <w:spacing w:after="100"/>
    </w:pPr>
  </w:style>
  <w:style w:type="paragraph" w:styleId="TOC5">
    <w:name w:val="toc 5"/>
    <w:basedOn w:val="Normal"/>
    <w:next w:val="Normal"/>
    <w:autoRedefine/>
    <w:uiPriority w:val="99"/>
    <w:semiHidden/>
    <w:rsid w:val="00BA4991"/>
    <w:pPr>
      <w:spacing w:after="100"/>
    </w:pPr>
  </w:style>
  <w:style w:type="paragraph" w:styleId="TOC6">
    <w:name w:val="toc 6"/>
    <w:basedOn w:val="Normal"/>
    <w:next w:val="Normal"/>
    <w:autoRedefine/>
    <w:uiPriority w:val="99"/>
    <w:semiHidden/>
    <w:rsid w:val="00BA4991"/>
    <w:pPr>
      <w:spacing w:after="100"/>
    </w:pPr>
  </w:style>
  <w:style w:type="paragraph" w:styleId="TOC7">
    <w:name w:val="toc 7"/>
    <w:basedOn w:val="Normal"/>
    <w:next w:val="Normal"/>
    <w:autoRedefine/>
    <w:uiPriority w:val="99"/>
    <w:semiHidden/>
    <w:rsid w:val="00BA4991"/>
    <w:pPr>
      <w:spacing w:after="100"/>
    </w:pPr>
  </w:style>
  <w:style w:type="paragraph" w:styleId="TOC8">
    <w:name w:val="toc 8"/>
    <w:basedOn w:val="Normal"/>
    <w:next w:val="Normal"/>
    <w:autoRedefine/>
    <w:uiPriority w:val="99"/>
    <w:semiHidden/>
    <w:rsid w:val="00BA4991"/>
    <w:pPr>
      <w:spacing w:after="100"/>
    </w:pPr>
  </w:style>
  <w:style w:type="paragraph" w:styleId="TOC9">
    <w:name w:val="toc 9"/>
    <w:basedOn w:val="Normal"/>
    <w:next w:val="Normal"/>
    <w:autoRedefine/>
    <w:uiPriority w:val="99"/>
    <w:semiHidden/>
    <w:rsid w:val="00BA4991"/>
    <w:pPr>
      <w:spacing w:after="100"/>
    </w:pPr>
  </w:style>
  <w:style w:type="paragraph" w:styleId="TOCHeading">
    <w:name w:val="TOC Heading"/>
    <w:basedOn w:val="Heading1"/>
    <w:next w:val="Normal"/>
    <w:uiPriority w:val="99"/>
    <w:semiHidden/>
    <w:qFormat/>
    <w:rsid w:val="00BA4991"/>
    <w:pPr>
      <w:keepLines/>
      <w:numPr>
        <w:numId w:val="0"/>
      </w:numPr>
      <w:spacing w:before="480" w:after="0"/>
      <w:jc w:val="left"/>
      <w:outlineLvl w:val="9"/>
    </w:pPr>
    <w:rPr>
      <w:rFonts w:asciiTheme="majorHAnsi" w:eastAsiaTheme="majorEastAsia" w:hAnsiTheme="majorHAnsi" w:cstheme="majorBidi"/>
      <w:bCs w:val="0"/>
      <w:color w:val="365F91" w:themeColor="accent1" w:themeShade="BF"/>
      <w:sz w:val="28"/>
      <w:szCs w:val="28"/>
      <w:lang w:val="en-US" w:eastAsia="ja-JP"/>
    </w:rPr>
  </w:style>
  <w:style w:type="paragraph" w:styleId="EndnoteText">
    <w:name w:val="endnote text"/>
    <w:basedOn w:val="Normal"/>
    <w:link w:val="EndnoteTextChar"/>
    <w:unhideWhenUsed/>
    <w:rsid w:val="00BA4991"/>
    <w:pPr>
      <w:spacing w:line="240" w:lineRule="auto"/>
    </w:pPr>
    <w:rPr>
      <w:sz w:val="20"/>
      <w:szCs w:val="20"/>
    </w:rPr>
  </w:style>
  <w:style w:type="character" w:customStyle="1" w:styleId="EndnoteTextChar">
    <w:name w:val="Endnote Text Char"/>
    <w:basedOn w:val="DefaultParagraphFont"/>
    <w:link w:val="EndnoteText"/>
    <w:rsid w:val="00A04F10"/>
    <w:rPr>
      <w:sz w:val="20"/>
      <w:szCs w:val="20"/>
    </w:rPr>
  </w:style>
  <w:style w:type="paragraph" w:customStyle="1" w:styleId="Body6">
    <w:name w:val="Body 6"/>
    <w:qFormat/>
    <w:rsid w:val="003B682E"/>
    <w:pPr>
      <w:spacing w:after="180"/>
      <w:ind w:left="2722"/>
    </w:pPr>
  </w:style>
  <w:style w:type="paragraph" w:customStyle="1" w:styleId="BodyBold">
    <w:name w:val="Body Bold"/>
    <w:next w:val="Body"/>
    <w:qFormat/>
    <w:rsid w:val="00BA4991"/>
    <w:pPr>
      <w:spacing w:after="180"/>
    </w:pPr>
    <w:rPr>
      <w:b/>
    </w:rPr>
  </w:style>
  <w:style w:type="paragraph" w:customStyle="1" w:styleId="BodyBoldCaps">
    <w:name w:val="Body Bold Caps"/>
    <w:next w:val="Body"/>
    <w:qFormat/>
    <w:rsid w:val="00BA4991"/>
    <w:pPr>
      <w:spacing w:after="180"/>
    </w:pPr>
    <w:rPr>
      <w:b/>
      <w:caps/>
    </w:rPr>
  </w:style>
  <w:style w:type="paragraph" w:customStyle="1" w:styleId="BodyBoldCaps1">
    <w:name w:val="Body Bold Caps 1"/>
    <w:next w:val="Body"/>
    <w:qFormat/>
    <w:rsid w:val="003B682E"/>
    <w:pPr>
      <w:spacing w:after="180"/>
      <w:ind w:left="1021"/>
    </w:pPr>
    <w:rPr>
      <w:b/>
      <w:caps/>
    </w:rPr>
  </w:style>
  <w:style w:type="paragraph" w:customStyle="1" w:styleId="BodyGrey">
    <w:name w:val="Body Grey"/>
    <w:qFormat/>
    <w:rsid w:val="00BA4991"/>
    <w:pPr>
      <w:spacing w:after="180"/>
    </w:pPr>
    <w:rPr>
      <w:color w:val="808080" w:themeColor="background1" w:themeShade="80"/>
      <w:sz w:val="18"/>
    </w:rPr>
  </w:style>
  <w:style w:type="paragraph" w:customStyle="1" w:styleId="IntroductionStyle">
    <w:name w:val="Introduction Style"/>
    <w:qFormat/>
    <w:rsid w:val="00BA4991"/>
    <w:pPr>
      <w:numPr>
        <w:numId w:val="7"/>
      </w:numPr>
      <w:spacing w:after="180"/>
    </w:pPr>
  </w:style>
  <w:style w:type="paragraph" w:customStyle="1" w:styleId="NotesStyle">
    <w:name w:val="Notes Style"/>
    <w:qFormat/>
    <w:rsid w:val="007B6ECC"/>
    <w:pPr>
      <w:pBdr>
        <w:top w:val="single" w:sz="6" w:space="1" w:color="000000" w:themeColor="text1"/>
        <w:left w:val="single" w:sz="6" w:space="4" w:color="000000" w:themeColor="text1"/>
        <w:bottom w:val="single" w:sz="6" w:space="1" w:color="000000" w:themeColor="text1"/>
        <w:right w:val="single" w:sz="6" w:space="4" w:color="000000" w:themeColor="text1"/>
      </w:pBdr>
      <w:spacing w:after="180"/>
      <w:contextualSpacing/>
    </w:pPr>
  </w:style>
  <w:style w:type="paragraph" w:customStyle="1" w:styleId="TableBody">
    <w:name w:val="Table Body"/>
    <w:qFormat/>
    <w:rsid w:val="00BA4991"/>
    <w:pPr>
      <w:spacing w:after="180"/>
      <w:jc w:val="left"/>
    </w:pPr>
  </w:style>
  <w:style w:type="paragraph" w:customStyle="1" w:styleId="TableBodyBold">
    <w:name w:val="Table Body Bold"/>
    <w:qFormat/>
    <w:rsid w:val="00BA4991"/>
    <w:pPr>
      <w:spacing w:after="180"/>
      <w:jc w:val="left"/>
    </w:pPr>
    <w:rPr>
      <w:b/>
    </w:rPr>
  </w:style>
  <w:style w:type="paragraph" w:customStyle="1" w:styleId="TableBodySingle">
    <w:name w:val="Table Body Single"/>
    <w:qFormat/>
    <w:rsid w:val="00BA4991"/>
    <w:pPr>
      <w:spacing w:after="180" w:line="240" w:lineRule="auto"/>
      <w:jc w:val="left"/>
    </w:pPr>
  </w:style>
  <w:style w:type="paragraph" w:customStyle="1" w:styleId="Definitions3">
    <w:name w:val="Definitions 3"/>
    <w:qFormat/>
    <w:rsid w:val="00BA4991"/>
    <w:pPr>
      <w:numPr>
        <w:ilvl w:val="3"/>
        <w:numId w:val="4"/>
      </w:numPr>
      <w:spacing w:after="180"/>
    </w:pPr>
  </w:style>
  <w:style w:type="paragraph" w:customStyle="1" w:styleId="CourtBody">
    <w:name w:val="Court Body"/>
    <w:qFormat/>
    <w:rsid w:val="00BA4991"/>
    <w:pPr>
      <w:spacing w:after="180" w:line="360" w:lineRule="auto"/>
    </w:pPr>
    <w:rPr>
      <w:sz w:val="24"/>
    </w:rPr>
  </w:style>
  <w:style w:type="paragraph" w:customStyle="1" w:styleId="CourtBody1">
    <w:name w:val="Court Body 1"/>
    <w:qFormat/>
    <w:rsid w:val="003B682E"/>
    <w:pPr>
      <w:spacing w:after="180" w:line="360" w:lineRule="auto"/>
      <w:ind w:left="1021"/>
    </w:pPr>
    <w:rPr>
      <w:sz w:val="24"/>
    </w:rPr>
  </w:style>
  <w:style w:type="paragraph" w:customStyle="1" w:styleId="CourtBody3">
    <w:name w:val="Court Body 3"/>
    <w:qFormat/>
    <w:rsid w:val="003B682E"/>
    <w:pPr>
      <w:spacing w:after="180" w:line="360" w:lineRule="auto"/>
      <w:ind w:left="1021"/>
    </w:pPr>
    <w:rPr>
      <w:sz w:val="24"/>
    </w:rPr>
  </w:style>
  <w:style w:type="paragraph" w:customStyle="1" w:styleId="CourtBody4">
    <w:name w:val="Court Body 4"/>
    <w:qFormat/>
    <w:rsid w:val="003B682E"/>
    <w:pPr>
      <w:spacing w:after="180" w:line="360" w:lineRule="auto"/>
      <w:ind w:left="1588"/>
    </w:pPr>
    <w:rPr>
      <w:sz w:val="24"/>
    </w:rPr>
  </w:style>
  <w:style w:type="paragraph" w:customStyle="1" w:styleId="CourtBody5">
    <w:name w:val="Court Body 5"/>
    <w:qFormat/>
    <w:rsid w:val="003B682E"/>
    <w:pPr>
      <w:spacing w:after="180" w:line="360" w:lineRule="auto"/>
      <w:ind w:left="2155"/>
    </w:pPr>
    <w:rPr>
      <w:sz w:val="24"/>
    </w:rPr>
  </w:style>
  <w:style w:type="paragraph" w:customStyle="1" w:styleId="CourtBody6">
    <w:name w:val="Court Body 6"/>
    <w:qFormat/>
    <w:rsid w:val="003B682E"/>
    <w:pPr>
      <w:spacing w:after="180" w:line="360" w:lineRule="auto"/>
      <w:ind w:left="2722"/>
    </w:pPr>
    <w:rPr>
      <w:sz w:val="24"/>
    </w:rPr>
  </w:style>
  <w:style w:type="paragraph" w:customStyle="1" w:styleId="CourtBodyBold">
    <w:name w:val="Court Body Bold"/>
    <w:next w:val="CourtBody"/>
    <w:qFormat/>
    <w:rsid w:val="00BA4991"/>
    <w:pPr>
      <w:spacing w:after="180" w:line="360" w:lineRule="auto"/>
    </w:pPr>
    <w:rPr>
      <w:b/>
      <w:sz w:val="24"/>
    </w:rPr>
  </w:style>
  <w:style w:type="paragraph" w:customStyle="1" w:styleId="CourtBodyBoldCaps">
    <w:name w:val="Court Body Bold Caps"/>
    <w:next w:val="CourtBody"/>
    <w:qFormat/>
    <w:rsid w:val="00BA4991"/>
    <w:pPr>
      <w:spacing w:after="180" w:line="360" w:lineRule="auto"/>
    </w:pPr>
    <w:rPr>
      <w:b/>
      <w:caps/>
      <w:sz w:val="24"/>
    </w:rPr>
  </w:style>
  <w:style w:type="paragraph" w:customStyle="1" w:styleId="CourtBodyBold1">
    <w:name w:val="Court Body Bold 1"/>
    <w:next w:val="CourtBody"/>
    <w:qFormat/>
    <w:rsid w:val="003B682E"/>
    <w:pPr>
      <w:spacing w:after="180" w:line="360" w:lineRule="auto"/>
      <w:ind w:left="1021"/>
    </w:pPr>
    <w:rPr>
      <w:b/>
      <w:sz w:val="24"/>
    </w:rPr>
  </w:style>
  <w:style w:type="paragraph" w:customStyle="1" w:styleId="CourtHeading1">
    <w:name w:val="Court Heading 1"/>
    <w:qFormat/>
    <w:rsid w:val="003271F9"/>
    <w:pPr>
      <w:numPr>
        <w:numId w:val="15"/>
      </w:numPr>
      <w:spacing w:after="180" w:line="360" w:lineRule="auto"/>
      <w:outlineLvl w:val="0"/>
    </w:pPr>
    <w:rPr>
      <w:sz w:val="24"/>
    </w:rPr>
  </w:style>
  <w:style w:type="paragraph" w:customStyle="1" w:styleId="CourtHeading2">
    <w:name w:val="Court Heading 2"/>
    <w:qFormat/>
    <w:rsid w:val="003271F9"/>
    <w:pPr>
      <w:numPr>
        <w:ilvl w:val="1"/>
        <w:numId w:val="15"/>
      </w:numPr>
      <w:spacing w:after="180" w:line="360" w:lineRule="auto"/>
      <w:outlineLvl w:val="1"/>
    </w:pPr>
    <w:rPr>
      <w:sz w:val="24"/>
    </w:rPr>
  </w:style>
  <w:style w:type="paragraph" w:customStyle="1" w:styleId="CourtHeading3">
    <w:name w:val="Court Heading 3"/>
    <w:qFormat/>
    <w:rsid w:val="003271F9"/>
    <w:pPr>
      <w:numPr>
        <w:ilvl w:val="2"/>
        <w:numId w:val="15"/>
      </w:numPr>
      <w:spacing w:after="180" w:line="360" w:lineRule="auto"/>
      <w:outlineLvl w:val="2"/>
    </w:pPr>
    <w:rPr>
      <w:sz w:val="24"/>
    </w:rPr>
  </w:style>
  <w:style w:type="paragraph" w:customStyle="1" w:styleId="CourtHeading4">
    <w:name w:val="Court Heading 4"/>
    <w:qFormat/>
    <w:rsid w:val="003271F9"/>
    <w:pPr>
      <w:numPr>
        <w:ilvl w:val="3"/>
        <w:numId w:val="15"/>
      </w:numPr>
      <w:spacing w:after="180" w:line="360" w:lineRule="auto"/>
      <w:outlineLvl w:val="3"/>
    </w:pPr>
    <w:rPr>
      <w:sz w:val="24"/>
    </w:rPr>
  </w:style>
  <w:style w:type="paragraph" w:customStyle="1" w:styleId="CourtHeading5">
    <w:name w:val="Court Heading 5"/>
    <w:qFormat/>
    <w:rsid w:val="003271F9"/>
    <w:pPr>
      <w:numPr>
        <w:ilvl w:val="4"/>
        <w:numId w:val="15"/>
      </w:numPr>
      <w:spacing w:after="180" w:line="360" w:lineRule="auto"/>
      <w:outlineLvl w:val="4"/>
    </w:pPr>
    <w:rPr>
      <w:sz w:val="24"/>
    </w:rPr>
  </w:style>
  <w:style w:type="paragraph" w:customStyle="1" w:styleId="CourtHeading6">
    <w:name w:val="Court Heading 6"/>
    <w:qFormat/>
    <w:rsid w:val="003271F9"/>
    <w:pPr>
      <w:numPr>
        <w:ilvl w:val="5"/>
        <w:numId w:val="15"/>
      </w:numPr>
      <w:spacing w:after="180" w:line="360" w:lineRule="auto"/>
      <w:outlineLvl w:val="5"/>
    </w:pPr>
    <w:rPr>
      <w:sz w:val="24"/>
    </w:rPr>
  </w:style>
  <w:style w:type="paragraph" w:customStyle="1" w:styleId="AppendixTitle">
    <w:name w:val="Appendix Title"/>
    <w:next w:val="Body"/>
    <w:qFormat/>
    <w:rsid w:val="00BA4991"/>
    <w:pPr>
      <w:keepNext/>
      <w:pageBreakBefore/>
      <w:numPr>
        <w:numId w:val="1"/>
      </w:numPr>
      <w:spacing w:after="180"/>
      <w:jc w:val="center"/>
    </w:pPr>
    <w:rPr>
      <w:b/>
      <w:caps/>
    </w:rPr>
  </w:style>
  <w:style w:type="paragraph" w:customStyle="1" w:styleId="ExecutionTitle">
    <w:name w:val="Execution Title"/>
    <w:next w:val="Body"/>
    <w:qFormat/>
    <w:rsid w:val="00CB202C"/>
    <w:pPr>
      <w:keepNext/>
      <w:pageBreakBefore/>
      <w:spacing w:after="180"/>
      <w:jc w:val="left"/>
    </w:pPr>
    <w:rPr>
      <w:b/>
      <w:caps/>
    </w:rPr>
  </w:style>
  <w:style w:type="paragraph" w:customStyle="1" w:styleId="SHeading1Bold">
    <w:name w:val="S Heading 1 Bold"/>
    <w:basedOn w:val="SHeading1"/>
    <w:qFormat/>
    <w:rsid w:val="002D2ED9"/>
    <w:pPr>
      <w:keepNext/>
    </w:pPr>
    <w:rPr>
      <w:b/>
      <w:caps/>
    </w:rPr>
  </w:style>
  <w:style w:type="paragraph" w:customStyle="1" w:styleId="SHeading1">
    <w:name w:val="S Heading 1"/>
    <w:qFormat/>
    <w:rsid w:val="00BA4991"/>
    <w:pPr>
      <w:numPr>
        <w:ilvl w:val="2"/>
        <w:numId w:val="9"/>
      </w:numPr>
      <w:spacing w:after="180"/>
    </w:pPr>
  </w:style>
  <w:style w:type="paragraph" w:customStyle="1" w:styleId="SHeading2">
    <w:name w:val="S Heading 2"/>
    <w:qFormat/>
    <w:rsid w:val="00BA4991"/>
    <w:pPr>
      <w:numPr>
        <w:ilvl w:val="3"/>
        <w:numId w:val="9"/>
      </w:numPr>
      <w:spacing w:after="180"/>
    </w:pPr>
  </w:style>
  <w:style w:type="paragraph" w:customStyle="1" w:styleId="SHeading2Bold">
    <w:name w:val="S Heading 2 Bold"/>
    <w:basedOn w:val="SHeading2"/>
    <w:qFormat/>
    <w:rsid w:val="002D2ED9"/>
    <w:pPr>
      <w:keepNext/>
    </w:pPr>
    <w:rPr>
      <w:b/>
    </w:rPr>
  </w:style>
  <w:style w:type="paragraph" w:customStyle="1" w:styleId="SHeading3">
    <w:name w:val="S Heading 3"/>
    <w:qFormat/>
    <w:rsid w:val="00BA4991"/>
    <w:pPr>
      <w:numPr>
        <w:ilvl w:val="4"/>
        <w:numId w:val="9"/>
      </w:numPr>
      <w:spacing w:after="180"/>
    </w:pPr>
  </w:style>
  <w:style w:type="paragraph" w:customStyle="1" w:styleId="SHeading4">
    <w:name w:val="S Heading 4"/>
    <w:qFormat/>
    <w:rsid w:val="00BA4991"/>
    <w:pPr>
      <w:numPr>
        <w:ilvl w:val="5"/>
        <w:numId w:val="9"/>
      </w:numPr>
      <w:spacing w:after="180"/>
    </w:pPr>
  </w:style>
  <w:style w:type="paragraph" w:customStyle="1" w:styleId="SHeading5">
    <w:name w:val="S Heading 5"/>
    <w:qFormat/>
    <w:rsid w:val="00BA4991"/>
    <w:pPr>
      <w:numPr>
        <w:ilvl w:val="6"/>
        <w:numId w:val="9"/>
      </w:numPr>
      <w:spacing w:after="180"/>
    </w:pPr>
  </w:style>
  <w:style w:type="paragraph" w:customStyle="1" w:styleId="SHeading6">
    <w:name w:val="S Heading 6"/>
    <w:qFormat/>
    <w:rsid w:val="00BA4991"/>
    <w:pPr>
      <w:numPr>
        <w:ilvl w:val="7"/>
        <w:numId w:val="9"/>
      </w:numPr>
      <w:spacing w:after="180"/>
    </w:pPr>
  </w:style>
  <w:style w:type="paragraph" w:customStyle="1" w:styleId="CourtBody2">
    <w:name w:val="Court Body 2"/>
    <w:qFormat/>
    <w:rsid w:val="003B682E"/>
    <w:pPr>
      <w:spacing w:after="180" w:line="360" w:lineRule="auto"/>
      <w:ind w:left="1021"/>
    </w:pPr>
    <w:rPr>
      <w:sz w:val="24"/>
    </w:rPr>
  </w:style>
  <w:style w:type="paragraph" w:styleId="BodyText2">
    <w:name w:val="Body Text 2"/>
    <w:basedOn w:val="Normal"/>
    <w:link w:val="BodyText2Char"/>
    <w:uiPriority w:val="99"/>
    <w:semiHidden/>
    <w:rsid w:val="00BA4991"/>
    <w:pPr>
      <w:spacing w:after="120" w:line="480" w:lineRule="auto"/>
    </w:pPr>
  </w:style>
  <w:style w:type="character" w:customStyle="1" w:styleId="BodyText2Char">
    <w:name w:val="Body Text 2 Char"/>
    <w:basedOn w:val="DefaultParagraphFont"/>
    <w:link w:val="BodyText2"/>
    <w:uiPriority w:val="99"/>
    <w:semiHidden/>
    <w:rsid w:val="00632057"/>
  </w:style>
  <w:style w:type="paragraph" w:styleId="BodyText3">
    <w:name w:val="Body Text 3"/>
    <w:basedOn w:val="Normal"/>
    <w:link w:val="BodyText3Char"/>
    <w:uiPriority w:val="99"/>
    <w:semiHidden/>
    <w:rsid w:val="00BA4991"/>
    <w:pPr>
      <w:spacing w:after="120"/>
    </w:pPr>
    <w:rPr>
      <w:sz w:val="16"/>
      <w:szCs w:val="16"/>
    </w:rPr>
  </w:style>
  <w:style w:type="character" w:customStyle="1" w:styleId="BodyText3Char">
    <w:name w:val="Body Text 3 Char"/>
    <w:basedOn w:val="DefaultParagraphFont"/>
    <w:link w:val="BodyText3"/>
    <w:uiPriority w:val="99"/>
    <w:semiHidden/>
    <w:rsid w:val="00632057"/>
    <w:rPr>
      <w:sz w:val="16"/>
      <w:szCs w:val="16"/>
    </w:rPr>
  </w:style>
  <w:style w:type="paragraph" w:customStyle="1" w:styleId="Heading1Bold">
    <w:name w:val="Heading 1 Bold"/>
    <w:basedOn w:val="Heading1"/>
    <w:qFormat/>
    <w:rsid w:val="002D2ED9"/>
    <w:pPr>
      <w:keepNext/>
    </w:pPr>
    <w:rPr>
      <w:b/>
      <w:caps/>
    </w:rPr>
  </w:style>
  <w:style w:type="paragraph" w:customStyle="1" w:styleId="Heading2Bold">
    <w:name w:val="Heading 2 Bold"/>
    <w:basedOn w:val="Heading2"/>
    <w:qFormat/>
    <w:rsid w:val="002D2ED9"/>
    <w:pPr>
      <w:keepNext/>
    </w:pPr>
    <w:rPr>
      <w:b/>
    </w:rPr>
  </w:style>
  <w:style w:type="numbering" w:customStyle="1" w:styleId="DefinitionNumb">
    <w:name w:val="DefinitionNumb"/>
    <w:uiPriority w:val="99"/>
    <w:rsid w:val="00BA4991"/>
    <w:pPr>
      <w:numPr>
        <w:numId w:val="3"/>
      </w:numPr>
    </w:pPr>
  </w:style>
  <w:style w:type="paragraph" w:customStyle="1" w:styleId="CoverCentred">
    <w:name w:val="CoverCentred"/>
    <w:next w:val="Normal"/>
    <w:rsid w:val="00BA4991"/>
    <w:pPr>
      <w:jc w:val="center"/>
    </w:pPr>
  </w:style>
  <w:style w:type="paragraph" w:customStyle="1" w:styleId="CoverCentredCaps">
    <w:name w:val="CoverCentredCaps"/>
    <w:qFormat/>
    <w:rsid w:val="00BA4991"/>
    <w:pPr>
      <w:jc w:val="center"/>
    </w:pPr>
    <w:rPr>
      <w:b/>
      <w:caps/>
    </w:rPr>
  </w:style>
  <w:style w:type="character" w:styleId="PageNumber">
    <w:name w:val="page number"/>
    <w:basedOn w:val="DefaultParagraphFont"/>
    <w:rsid w:val="00D115C2"/>
    <w:rPr>
      <w:b w:val="0"/>
      <w:sz w:val="20"/>
    </w:rPr>
  </w:style>
  <w:style w:type="paragraph" w:customStyle="1" w:styleId="CoverLeft">
    <w:name w:val="CoverLeft"/>
    <w:rsid w:val="00BA4991"/>
    <w:pPr>
      <w:spacing w:after="120"/>
      <w:jc w:val="left"/>
    </w:pPr>
  </w:style>
  <w:style w:type="paragraph" w:customStyle="1" w:styleId="CoverRight">
    <w:name w:val="CoverRight"/>
    <w:qFormat/>
    <w:rsid w:val="00BA4991"/>
    <w:pPr>
      <w:spacing w:after="120"/>
      <w:jc w:val="right"/>
    </w:pPr>
  </w:style>
  <w:style w:type="paragraph" w:customStyle="1" w:styleId="CoverRightBold">
    <w:name w:val="CoverRightBold"/>
    <w:rsid w:val="00BA4991"/>
    <w:pPr>
      <w:jc w:val="right"/>
    </w:pPr>
    <w:rPr>
      <w:b/>
    </w:rPr>
  </w:style>
  <w:style w:type="paragraph" w:customStyle="1" w:styleId="CoverTitle">
    <w:name w:val="CoverTitle"/>
    <w:qFormat/>
    <w:rsid w:val="00BA4991"/>
    <w:pPr>
      <w:spacing w:before="240"/>
      <w:jc w:val="center"/>
    </w:pPr>
    <w:rPr>
      <w:b/>
      <w:caps/>
    </w:rPr>
  </w:style>
  <w:style w:type="paragraph" w:customStyle="1" w:styleId="DocNum">
    <w:name w:val="DocNum"/>
    <w:unhideWhenUsed/>
    <w:qFormat/>
    <w:rsid w:val="001B0BBD"/>
    <w:pPr>
      <w:spacing w:line="240" w:lineRule="auto"/>
    </w:pPr>
    <w:rPr>
      <w:sz w:val="18"/>
    </w:rPr>
  </w:style>
  <w:style w:type="paragraph" w:customStyle="1" w:styleId="CourtCoverCentred">
    <w:name w:val="Court Cover Centred"/>
    <w:qFormat/>
    <w:rsid w:val="00BA4991"/>
    <w:pPr>
      <w:spacing w:line="360" w:lineRule="auto"/>
      <w:jc w:val="center"/>
    </w:pPr>
    <w:rPr>
      <w:sz w:val="24"/>
    </w:rPr>
  </w:style>
  <w:style w:type="paragraph" w:customStyle="1" w:styleId="CourtCoverCentredCaps">
    <w:name w:val="Court Cover Centred Caps"/>
    <w:qFormat/>
    <w:rsid w:val="00BA4991"/>
    <w:pPr>
      <w:spacing w:line="360" w:lineRule="auto"/>
      <w:jc w:val="center"/>
    </w:pPr>
    <w:rPr>
      <w:b/>
      <w:caps/>
      <w:sz w:val="24"/>
    </w:rPr>
  </w:style>
  <w:style w:type="paragraph" w:customStyle="1" w:styleId="CourtCoverLeft">
    <w:name w:val="Court Cover Left"/>
    <w:qFormat/>
    <w:rsid w:val="00BA4991"/>
    <w:pPr>
      <w:spacing w:after="120" w:line="360" w:lineRule="auto"/>
      <w:jc w:val="left"/>
    </w:pPr>
    <w:rPr>
      <w:sz w:val="24"/>
    </w:rPr>
  </w:style>
  <w:style w:type="paragraph" w:customStyle="1" w:styleId="CourtCoverRight">
    <w:name w:val="Court Cover Right"/>
    <w:qFormat/>
    <w:rsid w:val="00BA4991"/>
    <w:pPr>
      <w:spacing w:after="120" w:line="360" w:lineRule="auto"/>
      <w:jc w:val="right"/>
    </w:pPr>
    <w:rPr>
      <w:sz w:val="24"/>
    </w:rPr>
  </w:style>
  <w:style w:type="paragraph" w:customStyle="1" w:styleId="CourtCoverRightBold">
    <w:name w:val="Court Cover Right Bold"/>
    <w:qFormat/>
    <w:rsid w:val="00BA4991"/>
    <w:pPr>
      <w:spacing w:line="360" w:lineRule="auto"/>
      <w:jc w:val="right"/>
    </w:pPr>
    <w:rPr>
      <w:b/>
      <w:sz w:val="24"/>
    </w:rPr>
  </w:style>
  <w:style w:type="paragraph" w:customStyle="1" w:styleId="CourtCoverTitle">
    <w:name w:val="Court Cover Title"/>
    <w:qFormat/>
    <w:rsid w:val="00BA4991"/>
    <w:pPr>
      <w:spacing w:before="240" w:line="360" w:lineRule="auto"/>
      <w:jc w:val="center"/>
    </w:pPr>
    <w:rPr>
      <w:b/>
      <w:caps/>
      <w:sz w:val="24"/>
    </w:rPr>
  </w:style>
  <w:style w:type="paragraph" w:customStyle="1" w:styleId="CourtHeading1Bold">
    <w:name w:val="Court Heading 1 Bold"/>
    <w:basedOn w:val="CourtHeading1"/>
    <w:qFormat/>
    <w:rsid w:val="00300D56"/>
    <w:pPr>
      <w:keepNext/>
    </w:pPr>
    <w:rPr>
      <w:b/>
      <w:caps/>
    </w:rPr>
  </w:style>
  <w:style w:type="paragraph" w:customStyle="1" w:styleId="CourtHeading2Bold">
    <w:name w:val="Court Heading 2 Bold"/>
    <w:basedOn w:val="CourtHeading2"/>
    <w:qFormat/>
    <w:rsid w:val="00300D56"/>
    <w:pPr>
      <w:keepNext/>
    </w:pPr>
    <w:rPr>
      <w:b/>
    </w:rPr>
  </w:style>
  <w:style w:type="paragraph" w:customStyle="1" w:styleId="SchedulePart">
    <w:name w:val="Schedule Part"/>
    <w:next w:val="Body"/>
    <w:qFormat/>
    <w:rsid w:val="001377F4"/>
    <w:pPr>
      <w:keepNext/>
      <w:numPr>
        <w:ilvl w:val="1"/>
        <w:numId w:val="9"/>
      </w:numPr>
      <w:spacing w:after="180"/>
      <w:jc w:val="center"/>
    </w:pPr>
    <w:rPr>
      <w:b/>
    </w:rPr>
  </w:style>
  <w:style w:type="paragraph" w:customStyle="1" w:styleId="ExhibitTitle">
    <w:name w:val="Exhibit Title"/>
    <w:next w:val="Body"/>
    <w:qFormat/>
    <w:rsid w:val="00DC43DA"/>
    <w:pPr>
      <w:keepNext/>
      <w:pageBreakBefore/>
      <w:spacing w:after="180"/>
      <w:jc w:val="center"/>
    </w:pPr>
    <w:rPr>
      <w:b/>
      <w:caps/>
    </w:rPr>
  </w:style>
  <w:style w:type="paragraph" w:customStyle="1" w:styleId="TableBodyBoldSingle">
    <w:name w:val="Table Body Bold Single"/>
    <w:qFormat/>
    <w:rsid w:val="00CB202C"/>
    <w:pPr>
      <w:spacing w:after="180" w:line="240" w:lineRule="auto"/>
      <w:jc w:val="left"/>
    </w:pPr>
    <w:rPr>
      <w:b/>
    </w:rPr>
  </w:style>
  <w:style w:type="paragraph" w:customStyle="1" w:styleId="Bullet">
    <w:name w:val="Bullet"/>
    <w:qFormat/>
    <w:rsid w:val="00315ECC"/>
    <w:pPr>
      <w:numPr>
        <w:numId w:val="16"/>
      </w:numPr>
      <w:spacing w:after="180"/>
      <w:contextualSpacing/>
    </w:pPr>
  </w:style>
  <w:style w:type="paragraph" w:styleId="ListParagraph">
    <w:name w:val="List Paragraph"/>
    <w:basedOn w:val="Normal"/>
    <w:uiPriority w:val="34"/>
    <w:semiHidden/>
    <w:qFormat/>
    <w:rsid w:val="006A3107"/>
    <w:pPr>
      <w:ind w:left="720"/>
      <w:contextualSpacing/>
    </w:pPr>
  </w:style>
  <w:style w:type="character" w:customStyle="1" w:styleId="searchword1">
    <w:name w:val="searchword1"/>
    <w:basedOn w:val="DefaultParagraphFont"/>
    <w:rsid w:val="00AE58B6"/>
    <w:rPr>
      <w:shd w:val="clear" w:color="auto" w:fill="FFFF00"/>
    </w:rPr>
  </w:style>
  <w:style w:type="paragraph" w:customStyle="1" w:styleId="a">
    <w:name w:val="a"/>
    <w:basedOn w:val="Normal"/>
    <w:rsid w:val="00AE58B6"/>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searchword2">
    <w:name w:val="searchword2"/>
    <w:basedOn w:val="DefaultParagraphFont"/>
    <w:rsid w:val="00AE58B6"/>
    <w:rPr>
      <w:shd w:val="clear" w:color="auto" w:fill="FFFF00"/>
    </w:rPr>
  </w:style>
  <w:style w:type="paragraph" w:styleId="BalloonText">
    <w:name w:val="Balloon Text"/>
    <w:basedOn w:val="Normal"/>
    <w:link w:val="BalloonTextChar"/>
    <w:uiPriority w:val="99"/>
    <w:semiHidden/>
    <w:rsid w:val="00AF7C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7C"/>
    <w:rPr>
      <w:rFonts w:ascii="Tahoma" w:hAnsi="Tahoma" w:cs="Tahoma"/>
      <w:sz w:val="16"/>
      <w:szCs w:val="16"/>
    </w:rPr>
  </w:style>
  <w:style w:type="character" w:styleId="Strong">
    <w:name w:val="Strong"/>
    <w:basedOn w:val="DefaultParagraphFont"/>
    <w:uiPriority w:val="22"/>
    <w:qFormat/>
    <w:rsid w:val="003D6D64"/>
    <w:rPr>
      <w:b/>
      <w:bCs/>
    </w:rPr>
  </w:style>
  <w:style w:type="character" w:styleId="Emphasis">
    <w:name w:val="Emphasis"/>
    <w:basedOn w:val="DefaultParagraphFont"/>
    <w:uiPriority w:val="20"/>
    <w:qFormat/>
    <w:rsid w:val="00D97AA1"/>
    <w:rPr>
      <w:i/>
      <w:iCs/>
    </w:rPr>
  </w:style>
  <w:style w:type="character" w:styleId="CommentReference">
    <w:name w:val="annotation reference"/>
    <w:basedOn w:val="DefaultParagraphFont"/>
    <w:uiPriority w:val="99"/>
    <w:semiHidden/>
    <w:rsid w:val="00357F40"/>
    <w:rPr>
      <w:sz w:val="16"/>
      <w:szCs w:val="16"/>
    </w:rPr>
  </w:style>
  <w:style w:type="paragraph" w:styleId="CommentText">
    <w:name w:val="annotation text"/>
    <w:basedOn w:val="Normal"/>
    <w:link w:val="CommentTextChar"/>
    <w:uiPriority w:val="99"/>
    <w:semiHidden/>
    <w:rsid w:val="00357F40"/>
    <w:pPr>
      <w:spacing w:line="240" w:lineRule="auto"/>
    </w:pPr>
    <w:rPr>
      <w:sz w:val="20"/>
      <w:szCs w:val="20"/>
    </w:rPr>
  </w:style>
  <w:style w:type="character" w:customStyle="1" w:styleId="CommentTextChar">
    <w:name w:val="Comment Text Char"/>
    <w:basedOn w:val="DefaultParagraphFont"/>
    <w:link w:val="CommentText"/>
    <w:uiPriority w:val="99"/>
    <w:semiHidden/>
    <w:rsid w:val="00357F40"/>
    <w:rPr>
      <w:sz w:val="20"/>
      <w:szCs w:val="20"/>
    </w:rPr>
  </w:style>
  <w:style w:type="paragraph" w:styleId="CommentSubject">
    <w:name w:val="annotation subject"/>
    <w:basedOn w:val="CommentText"/>
    <w:next w:val="CommentText"/>
    <w:link w:val="CommentSubjectChar"/>
    <w:uiPriority w:val="99"/>
    <w:semiHidden/>
    <w:rsid w:val="00357F40"/>
    <w:rPr>
      <w:b/>
      <w:bCs/>
    </w:rPr>
  </w:style>
  <w:style w:type="character" w:customStyle="1" w:styleId="CommentSubjectChar">
    <w:name w:val="Comment Subject Char"/>
    <w:basedOn w:val="CommentTextChar"/>
    <w:link w:val="CommentSubject"/>
    <w:uiPriority w:val="99"/>
    <w:semiHidden/>
    <w:rsid w:val="00357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30625">
      <w:bodyDiv w:val="1"/>
      <w:marLeft w:val="0"/>
      <w:marRight w:val="0"/>
      <w:marTop w:val="0"/>
      <w:marBottom w:val="0"/>
      <w:divBdr>
        <w:top w:val="none" w:sz="0" w:space="0" w:color="auto"/>
        <w:left w:val="none" w:sz="0" w:space="0" w:color="auto"/>
        <w:bottom w:val="none" w:sz="0" w:space="0" w:color="auto"/>
        <w:right w:val="none" w:sz="0" w:space="0" w:color="auto"/>
      </w:divBdr>
    </w:div>
    <w:div w:id="674066604">
      <w:bodyDiv w:val="1"/>
      <w:marLeft w:val="0"/>
      <w:marRight w:val="0"/>
      <w:marTop w:val="0"/>
      <w:marBottom w:val="0"/>
      <w:divBdr>
        <w:top w:val="none" w:sz="0" w:space="0" w:color="auto"/>
        <w:left w:val="none" w:sz="0" w:space="0" w:color="auto"/>
        <w:bottom w:val="none" w:sz="0" w:space="0" w:color="auto"/>
        <w:right w:val="none" w:sz="0" w:space="0" w:color="auto"/>
      </w:divBdr>
    </w:div>
    <w:div w:id="1108238660">
      <w:bodyDiv w:val="1"/>
      <w:marLeft w:val="0"/>
      <w:marRight w:val="0"/>
      <w:marTop w:val="0"/>
      <w:marBottom w:val="0"/>
      <w:divBdr>
        <w:top w:val="none" w:sz="0" w:space="0" w:color="auto"/>
        <w:left w:val="none" w:sz="0" w:space="0" w:color="auto"/>
        <w:bottom w:val="none" w:sz="0" w:space="0" w:color="auto"/>
        <w:right w:val="none" w:sz="0" w:space="0" w:color="auto"/>
      </w:divBdr>
    </w:div>
    <w:div w:id="1202747412">
      <w:marLeft w:val="0"/>
      <w:marRight w:val="0"/>
      <w:marTop w:val="0"/>
      <w:marBottom w:val="0"/>
      <w:divBdr>
        <w:top w:val="none" w:sz="0" w:space="0" w:color="auto"/>
        <w:left w:val="none" w:sz="0" w:space="0" w:color="auto"/>
        <w:bottom w:val="none" w:sz="0" w:space="0" w:color="auto"/>
        <w:right w:val="none" w:sz="0" w:space="0" w:color="auto"/>
      </w:divBdr>
    </w:div>
    <w:div w:id="175435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C5E5-A516-4B59-A800-3B199117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2016-12-02T19:06:00Z</dcterms:created>
  <dcterms:modified xsi:type="dcterms:W3CDTF">2016-12-02T19:06:00Z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ABAAVOAfoSrQoywQ3JFbwomWyg9ndDF+TadezfoBVOHt3LK6U1tLsmm5c2zLlb3ZU/qe</vt:lpwstr>
  </property>
  <property fmtid="{D5CDD505-2E9C-101B-9397-08002B2CF9AE}" pid="3" name="MAIL_MSG_ID2">
    <vt:lpwstr>aJK224YXH6Ik0ZIEXbPhPcUXogsxl7BUVrblny5zNu8FQ91CDVDkY6dzrAk
FU/94OCrLnRys8n/sxL+lUB9IkggkpZZyoJAvQ==</vt:lpwstr>
  </property>
  <property fmtid="{D5CDD505-2E9C-101B-9397-08002B2CF9AE}" pid="4" name="RESPONSE_SENDER_NAME">
    <vt:lpwstr>gAAAdya76B99d4hLGUR1rQ+8TxTv0GGEPdix</vt:lpwstr>
  </property>
  <property fmtid="{D5CDD505-2E9C-101B-9397-08002B2CF9AE}" pid="5" name="EMAIL_OWNER_ADDRESS">
    <vt:lpwstr>ABAAdnH19QYq2YX4g+gETw1fNTptUqJ4rReyWDlGXUcXtfLZcziqGtroK7SiCFIKQUTk</vt:lpwstr>
  </property>
</Properties>
</file>