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0013C041" w:rsidR="0077029B" w:rsidRPr="001601B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A1432">
        <w:rPr>
          <w:rFonts w:ascii="Century Gothic" w:hAnsi="Century Gothic"/>
          <w:color w:val="0C4578"/>
          <w:sz w:val="36"/>
          <w:szCs w:val="36"/>
        </w:rPr>
        <w:t>3</w:t>
      </w:r>
    </w:p>
    <w:p w14:paraId="3C6F5FBD" w14:textId="3870FBD5" w:rsidR="0077029B" w:rsidRPr="0077029B" w:rsidRDefault="002947C5" w:rsidP="0077029B">
      <w:pPr>
        <w:rPr>
          <w:rFonts w:ascii="Century Gothic" w:hAnsi="Century Gothic"/>
          <w:color w:val="0C4578"/>
          <w:sz w:val="36"/>
          <w:szCs w:val="36"/>
        </w:rPr>
      </w:pPr>
      <w:r>
        <w:rPr>
          <w:rFonts w:ascii="Century Gothic" w:hAnsi="Century Gothic"/>
          <w:color w:val="0C4578"/>
          <w:sz w:val="36"/>
          <w:szCs w:val="36"/>
        </w:rPr>
        <w:t>Keeping It Natural</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9EE58B2"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70BD5175" w14:textId="77777777" w:rsidR="00282D84" w:rsidRDefault="00282D84" w:rsidP="00282D84">
      <w:pPr>
        <w:rPr>
          <w:rFonts w:ascii="Century Gothic" w:hAnsi="Century Gothic"/>
          <w:color w:val="F47D23"/>
          <w:sz w:val="36"/>
          <w:szCs w:val="36"/>
        </w:rPr>
      </w:pPr>
    </w:p>
    <w:p w14:paraId="74CB0332" w14:textId="3A41288C" w:rsidR="00282D84" w:rsidRPr="00282D84" w:rsidRDefault="00282D84" w:rsidP="00282D84">
      <w:pPr>
        <w:rPr>
          <w:rFonts w:ascii="Times New Roman" w:hAnsi="Times New Roman" w:cs="Times New Roman"/>
          <w:color w:val="000000" w:themeColor="text1"/>
        </w:rPr>
      </w:pPr>
      <w:r w:rsidRPr="00282D84">
        <w:rPr>
          <w:rFonts w:ascii="Times New Roman" w:hAnsi="Times New Roman" w:cs="Times New Roman"/>
          <w:color w:val="000000" w:themeColor="text1"/>
        </w:rPr>
        <w:t>Interactions with our patients will be richer and deeper if we let our lights shine through our practices.  It’s not just for the benefit of our patients</w:t>
      </w:r>
      <w:r>
        <w:rPr>
          <w:rFonts w:ascii="Times New Roman" w:hAnsi="Times New Roman" w:cs="Times New Roman"/>
          <w:color w:val="000000" w:themeColor="text1"/>
        </w:rPr>
        <w:t>;</w:t>
      </w:r>
      <w:r w:rsidRPr="00282D84">
        <w:rPr>
          <w:rFonts w:ascii="Times New Roman" w:hAnsi="Times New Roman" w:cs="Times New Roman"/>
          <w:color w:val="000000" w:themeColor="text1"/>
        </w:rPr>
        <w:t xml:space="preserve"> it also frees us up when we realize that the Gospel equips us to share God’s grace with others.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6179EC46" w:rsidR="0077029B" w:rsidRDefault="0077029B" w:rsidP="0077029B">
      <w:pPr>
        <w:rPr>
          <w:rFonts w:ascii="Times New Roman" w:hAnsi="Times New Roman" w:cs="Times New Roman"/>
          <w:color w:val="000000" w:themeColor="text1"/>
          <w:sz w:val="22"/>
          <w:szCs w:val="22"/>
        </w:rPr>
      </w:pPr>
    </w:p>
    <w:p w14:paraId="6B7DCDD0" w14:textId="62CB250C" w:rsidR="0077029B" w:rsidRDefault="002947C5"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6A8E0B4D" wp14:editId="7D519641">
            <wp:simplePos x="0" y="0"/>
            <wp:positionH relativeFrom="column">
              <wp:posOffset>0</wp:posOffset>
            </wp:positionH>
            <wp:positionV relativeFrom="paragraph">
              <wp:posOffset>-1270</wp:posOffset>
            </wp:positionV>
            <wp:extent cx="1866900" cy="1249786"/>
            <wp:effectExtent l="0" t="0" r="0" b="7620"/>
            <wp:wrapSquare wrapText="bothSides"/>
            <wp:docPr id="4" name="Picture 4" descr="A picture containing tree, outdoo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outdoor, person,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49786"/>
                    </a:xfrm>
                    <a:prstGeom prst="rect">
                      <a:avLst/>
                    </a:prstGeom>
                    <a:noFill/>
                    <a:ln>
                      <a:noFill/>
                    </a:ln>
                  </pic:spPr>
                </pic:pic>
              </a:graphicData>
            </a:graphic>
          </wp:anchor>
        </w:drawing>
      </w:r>
      <w:r w:rsidRPr="002947C5">
        <w:rPr>
          <w:rFonts w:ascii="Times New Roman" w:hAnsi="Times New Roman" w:cs="Times New Roman"/>
          <w:color w:val="000000" w:themeColor="text1"/>
        </w:rPr>
        <w:t>Patti Francis, MD, joined CMDA as a first-year medical student and has stayed involved ever since! She is in private practice in pediatrics in the San Francisco Bay Area since 1985. She has been married to Ron for over 40 years and has two adult daughters. She loves the outdoors and working with women physicians in CMDA.  Dr. Francis may be contacted at gohikingwithpatti@comcast.net.</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AAEF1AD" w14:textId="77777777" w:rsidR="007037FB" w:rsidRDefault="007037FB" w:rsidP="007037FB">
      <w:pPr>
        <w:pStyle w:val="Questions"/>
      </w:pPr>
      <w:r>
        <w:t xml:space="preserve">What from this video inspired, </w:t>
      </w:r>
      <w:proofErr w:type="gramStart"/>
      <w:r>
        <w:t>edified</w:t>
      </w:r>
      <w:proofErr w:type="gramEnd"/>
      <w:r>
        <w:t xml:space="preserve"> or challenged you?</w:t>
      </w:r>
    </w:p>
    <w:p w14:paraId="447A4B25" w14:textId="77777777" w:rsidR="007037FB" w:rsidRDefault="007037FB" w:rsidP="007037FB">
      <w:pPr>
        <w:pBdr>
          <w:top w:val="nil"/>
          <w:left w:val="nil"/>
          <w:bottom w:val="nil"/>
          <w:right w:val="nil"/>
          <w:between w:val="nil"/>
        </w:pBdr>
        <w:ind w:left="360"/>
        <w:rPr>
          <w:rFonts w:ascii="Times New Roman" w:eastAsia="Times New Roman" w:hAnsi="Times New Roman" w:cs="Times New Roman"/>
          <w:b/>
          <w:color w:val="000000"/>
        </w:rPr>
      </w:pPr>
    </w:p>
    <w:p w14:paraId="22A1A75B" w14:textId="77777777" w:rsidR="007037FB" w:rsidRDefault="007037FB" w:rsidP="007037FB">
      <w:pPr>
        <w:pStyle w:val="Questions"/>
      </w:pPr>
      <w:r>
        <w:t xml:space="preserve">What does it mean from John 15:5 to “abide in Christ?”  Is “abiding in Christ” necessary </w:t>
      </w:r>
      <w:proofErr w:type="gramStart"/>
      <w:r>
        <w:t>in order to</w:t>
      </w:r>
      <w:proofErr w:type="gramEnd"/>
      <w:r>
        <w:t xml:space="preserve"> communicate the gospel? Why or why not?</w:t>
      </w:r>
    </w:p>
    <w:p w14:paraId="1A3E8953" w14:textId="77777777" w:rsidR="007037FB" w:rsidRPr="00607CED" w:rsidRDefault="007037FB" w:rsidP="007037FB">
      <w:pPr>
        <w:rPr>
          <w:rFonts w:ascii="Times New Roman" w:eastAsia="Times New Roman" w:hAnsi="Times New Roman" w:cs="Times New Roman"/>
        </w:rPr>
      </w:pPr>
    </w:p>
    <w:p w14:paraId="6C26E39B" w14:textId="77777777" w:rsidR="007037FB" w:rsidRPr="00EE11E9" w:rsidRDefault="007037FB" w:rsidP="007037FB">
      <w:pPr>
        <w:pStyle w:val="Questions"/>
      </w:pPr>
      <w:r w:rsidRPr="00EE11E9">
        <w:t>When might be a good time for a faith flag? For a faith story? For a faith prescription?</w:t>
      </w:r>
    </w:p>
    <w:p w14:paraId="0D897114" w14:textId="77777777" w:rsidR="007037FB" w:rsidRPr="00607CED" w:rsidRDefault="007037FB" w:rsidP="007037FB">
      <w:pPr>
        <w:rPr>
          <w:rFonts w:ascii="Times New Roman" w:eastAsia="Times New Roman" w:hAnsi="Times New Roman" w:cs="Times New Roman"/>
          <w:iCs/>
        </w:rPr>
      </w:pPr>
    </w:p>
    <w:p w14:paraId="6CC3D099" w14:textId="77777777" w:rsidR="007037FB" w:rsidRPr="00607CED" w:rsidRDefault="007037FB" w:rsidP="007037FB">
      <w:pPr>
        <w:pStyle w:val="Questions"/>
        <w:rPr>
          <w:b w:val="0"/>
          <w:iCs/>
        </w:rPr>
      </w:pPr>
      <w:r w:rsidRPr="00607CED">
        <w:rPr>
          <w:iCs/>
        </w:rPr>
        <w:t>Regarding Matthew 10:14, why do you believe Jesus communicated this wisdom to His followers? How does it speak to us as we seek to share the love of Christ with our patients?</w:t>
      </w:r>
    </w:p>
    <w:p w14:paraId="3B7BC7CE" w14:textId="77777777" w:rsidR="007037FB" w:rsidRDefault="007037FB" w:rsidP="007037FB">
      <w:pPr>
        <w:rPr>
          <w:rFonts w:ascii="Times New Roman" w:eastAsia="Times New Roman" w:hAnsi="Times New Roman" w:cs="Times New Roman"/>
          <w:color w:val="000000"/>
        </w:rPr>
      </w:pPr>
    </w:p>
    <w:p w14:paraId="16ACFEE2" w14:textId="77777777" w:rsidR="007037FB" w:rsidRPr="00607CED" w:rsidRDefault="007037FB" w:rsidP="007037FB">
      <w:pPr>
        <w:pStyle w:val="Questions"/>
        <w:rPr>
          <w:b w:val="0"/>
        </w:rPr>
      </w:pPr>
      <w:r w:rsidRPr="00607CED">
        <w:t>Do you ever pray with your staff? Why or why not?</w:t>
      </w:r>
    </w:p>
    <w:p w14:paraId="42F06901" w14:textId="77777777" w:rsidR="007037FB" w:rsidRDefault="007037FB" w:rsidP="007037FB">
      <w:pPr>
        <w:rPr>
          <w:rFonts w:ascii="Times New Roman" w:eastAsia="Times New Roman" w:hAnsi="Times New Roman" w:cs="Times New Roman"/>
          <w:color w:val="000000"/>
        </w:rPr>
      </w:pPr>
    </w:p>
    <w:p w14:paraId="1BF91253" w14:textId="77777777" w:rsidR="007037FB" w:rsidRPr="00607CED" w:rsidRDefault="007037FB" w:rsidP="007037FB">
      <w:pPr>
        <w:pStyle w:val="Questions"/>
        <w:rPr>
          <w:b w:val="0"/>
        </w:rPr>
      </w:pPr>
      <w:r w:rsidRPr="00607CED">
        <w:t>Dr. Bobbie Sperry gave us some examples of non-verbal faith flags. Are these a part of your spiritual interventions? How could they be?</w:t>
      </w:r>
    </w:p>
    <w:p w14:paraId="61D8A284" w14:textId="77777777" w:rsidR="007037FB" w:rsidRDefault="007037FB" w:rsidP="007037FB">
      <w:pPr>
        <w:rPr>
          <w:rFonts w:ascii="Times New Roman" w:eastAsia="Times New Roman" w:hAnsi="Times New Roman" w:cs="Times New Roman"/>
          <w:color w:val="000000"/>
        </w:rPr>
      </w:pPr>
    </w:p>
    <w:p w14:paraId="4EDF992A" w14:textId="77777777" w:rsidR="007037FB" w:rsidRPr="00607CED" w:rsidRDefault="007037FB" w:rsidP="007037FB">
      <w:pPr>
        <w:pStyle w:val="Questions"/>
        <w:rPr>
          <w:b w:val="0"/>
        </w:rPr>
      </w:pPr>
      <w:r w:rsidRPr="00607CED">
        <w:lastRenderedPageBreak/>
        <w:t xml:space="preserve">Dr. Karl </w:t>
      </w:r>
      <w:proofErr w:type="spellStart"/>
      <w:r w:rsidRPr="00607CED">
        <w:t>Benzio</w:t>
      </w:r>
      <w:proofErr w:type="spellEnd"/>
      <w:r w:rsidRPr="00607CED">
        <w:t xml:space="preserve"> states, “You have this incredible natural opportunity to ask them questions that nobody else can ask them.” Is this an instrument in your spiritual toolbox?</w:t>
      </w:r>
    </w:p>
    <w:p w14:paraId="126D0E21" w14:textId="77777777" w:rsidR="007037FB" w:rsidRDefault="007037FB" w:rsidP="007037FB">
      <w:pPr>
        <w:rPr>
          <w:rFonts w:ascii="Times New Roman" w:eastAsia="Times New Roman" w:hAnsi="Times New Roman" w:cs="Times New Roman"/>
          <w:color w:val="000000"/>
        </w:rPr>
      </w:pPr>
    </w:p>
    <w:p w14:paraId="7CC3B504" w14:textId="77777777" w:rsidR="007037FB" w:rsidRPr="00607CED" w:rsidRDefault="007037FB" w:rsidP="007037FB">
      <w:pPr>
        <w:pStyle w:val="Questions"/>
        <w:rPr>
          <w:b w:val="0"/>
        </w:rPr>
      </w:pPr>
      <w:bookmarkStart w:id="0" w:name="_heading=h.30j0zll" w:colFirst="0" w:colLast="0"/>
      <w:bookmarkEnd w:id="0"/>
      <w:r w:rsidRPr="00607CED">
        <w:t>What is one take-home item from today’s session that you hope to implement?</w:t>
      </w:r>
    </w:p>
    <w:p w14:paraId="56164809" w14:textId="3C7C955F" w:rsidR="0077029B" w:rsidRPr="002947C5" w:rsidRDefault="0077029B" w:rsidP="00282D84">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1DC1B298" w14:textId="77777777" w:rsidR="007037FB" w:rsidRDefault="007037FB" w:rsidP="007037FB">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color w:val="000000"/>
        </w:rPr>
        <w:t>Experiencing God</w:t>
      </w:r>
      <w:r>
        <w:rPr>
          <w:rFonts w:ascii="Times New Roman" w:eastAsia="Times New Roman" w:hAnsi="Times New Roman" w:cs="Times New Roman"/>
          <w:color w:val="000000"/>
        </w:rPr>
        <w:t xml:space="preserve"> by Henry Blackabee</w:t>
      </w:r>
    </w:p>
    <w:p w14:paraId="4EC3B875" w14:textId="6DB91DEB" w:rsidR="0077029B" w:rsidRPr="00D57F4D" w:rsidRDefault="007037FB" w:rsidP="007037FB">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rPr>
        <w:t>Practicing the Presence of God</w:t>
      </w:r>
      <w:r>
        <w:rPr>
          <w:rFonts w:ascii="Times New Roman" w:eastAsia="Times New Roman" w:hAnsi="Times New Roman" w:cs="Times New Roman"/>
        </w:rPr>
        <w:t xml:space="preserve"> by Brother Lawrence</w:t>
      </w:r>
    </w:p>
    <w:p w14:paraId="1244EDD6" w14:textId="338B1B0E" w:rsidR="00D57F4D" w:rsidRPr="00D57F4D" w:rsidRDefault="00D57F4D" w:rsidP="00D57F4D">
      <w:pPr>
        <w:numPr>
          <w:ilvl w:val="0"/>
          <w:numId w:val="4"/>
        </w:numPr>
        <w:pBdr>
          <w:top w:val="nil"/>
          <w:left w:val="nil"/>
          <w:bottom w:val="nil"/>
          <w:right w:val="nil"/>
          <w:between w:val="nil"/>
        </w:pBdr>
        <w:rPr>
          <w:rFonts w:ascii="Times New Roman" w:eastAsia="Times New Roman" w:hAnsi="Times New Roman" w:cs="Times New Roman"/>
        </w:rPr>
      </w:pPr>
      <w:r w:rsidRPr="00C179EF">
        <w:rPr>
          <w:rFonts w:ascii="Times New Roman" w:eastAsia="Times New Roman" w:hAnsi="Times New Roman" w:cs="Times New Roman"/>
          <w:i/>
          <w:iCs/>
        </w:rPr>
        <w:t>Winning the War in Your Mind: Change Your Thinking, Change Your Life by</w:t>
      </w:r>
      <w:r w:rsidRPr="00C179EF">
        <w:rPr>
          <w:rFonts w:ascii="Times New Roman" w:eastAsia="Times New Roman" w:hAnsi="Times New Roman" w:cs="Times New Roman"/>
        </w:rPr>
        <w:t xml:space="preserve"> Craig Groeschel</w:t>
      </w:r>
    </w:p>
    <w:sectPr w:rsidR="00D57F4D" w:rsidRPr="00D57F4D"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1FD6" w14:textId="77777777" w:rsidR="00A47922" w:rsidRDefault="00A47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E86FC0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3280" w14:textId="77777777" w:rsidR="00A47922" w:rsidRDefault="00A47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F028" w14:textId="77777777" w:rsidR="00A47922" w:rsidRDefault="00A47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3348" w14:textId="77777777" w:rsidR="00A47922" w:rsidRDefault="00A47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AB02" w14:textId="77777777" w:rsidR="00A47922" w:rsidRDefault="00A47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0B88C030"/>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929709">
    <w:abstractNumId w:val="3"/>
  </w:num>
  <w:num w:numId="2" w16cid:durableId="1785155254">
    <w:abstractNumId w:val="1"/>
  </w:num>
  <w:num w:numId="3" w16cid:durableId="1967732124">
    <w:abstractNumId w:val="2"/>
  </w:num>
  <w:num w:numId="4" w16cid:durableId="78912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1B4"/>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82D84"/>
    <w:rsid w:val="002947C5"/>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1432"/>
    <w:rsid w:val="006A6AD9"/>
    <w:rsid w:val="006B5743"/>
    <w:rsid w:val="006B7368"/>
    <w:rsid w:val="006D328D"/>
    <w:rsid w:val="0070294E"/>
    <w:rsid w:val="007037FB"/>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47922"/>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57F4D"/>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0901"/>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7037FB"/>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037FB"/>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2021-04-13T18:41:00Z</dcterms:created>
  <dcterms:modified xsi:type="dcterms:W3CDTF">2024-02-08T18:07:00Z</dcterms:modified>
</cp:coreProperties>
</file>